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附件3：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山西省建筑装饰协会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“三项评价”工作领导组</w:t>
      </w:r>
    </w:p>
    <w:p>
      <w:pP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 xml:space="preserve"> </w:t>
      </w:r>
    </w:p>
    <w:p>
      <w:pPr>
        <w:ind w:firstLine="320" w:firstLineChars="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为大力支持会员企业工作，做好协会“三项评价”工作，加强对此项工作的领导，协会成立“三项评价”工作领导组，名单如下：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山西省建筑装饰协会“三项评价”工作领导组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组长：史振国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副组长：杜建民 刘卯荣 刘哲永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下设办公室：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主任：张若征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副主任：秦建峰 庞俊霞 薛萃 牛东坡 冯美宇 耿小兵 张国娥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成员：魏玲 李冰涛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6A7C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2023-06-19T05:15:55Z</dcterms:created>
  <dc:creator>Administrator</dc:creator>
  <cp:lastModifiedBy>毛毛</cp:lastModifiedBy>
  <dcterms:modified xsi:type="dcterms:W3CDTF">2023-06-19T05:16:00Z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87CB9A79FF094378B6BE99E02CE53FB4_12</vt:lpwstr>
  </property>
</Properties>
</file>