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default" w:ascii="宋体" w:hAnsi="宋体" w:eastAsia="宋体"/>
          <w:b w:val="0"/>
          <w:bCs/>
          <w:color w:val="000000"/>
          <w:sz w:val="28"/>
          <w:szCs w:val="28"/>
          <w:lang w:val="en-US" w:eastAsia="zh-CN"/>
        </w:rPr>
      </w:pPr>
      <w:r>
        <w:rPr>
          <w:rFonts w:hint="eastAsia" w:ascii="宋体" w:hAnsi="宋体"/>
          <w:b w:val="0"/>
          <w:bCs/>
          <w:color w:val="000000"/>
          <w:sz w:val="28"/>
          <w:szCs w:val="28"/>
          <w:lang w:val="en-US" w:eastAsia="zh-CN"/>
        </w:rPr>
        <w:t>附件3：</w:t>
      </w:r>
    </w:p>
    <w:p>
      <w:pPr>
        <w:spacing w:line="360" w:lineRule="auto"/>
        <w:jc w:val="center"/>
        <w:rPr>
          <w:rFonts w:hint="eastAsia" w:ascii="宋体" w:hAnsi="宋体"/>
          <w:b/>
          <w:color w:val="000000"/>
          <w:sz w:val="36"/>
          <w:szCs w:val="36"/>
        </w:rPr>
      </w:pPr>
      <w:r>
        <w:rPr>
          <w:rFonts w:hint="eastAsia" w:ascii="宋体" w:hAnsi="宋体"/>
          <w:b/>
          <w:color w:val="000000"/>
          <w:sz w:val="36"/>
          <w:szCs w:val="36"/>
        </w:rPr>
        <w:t>山西省</w:t>
      </w:r>
      <w:r>
        <w:rPr>
          <w:rFonts w:hint="eastAsia" w:ascii="宋体" w:hAnsi="宋体"/>
          <w:b/>
          <w:color w:val="000000"/>
          <w:sz w:val="36"/>
          <w:szCs w:val="36"/>
          <w:lang w:val="en-US" w:eastAsia="zh-CN"/>
        </w:rPr>
        <w:t>建</w:t>
      </w:r>
      <w:r>
        <w:rPr>
          <w:rFonts w:hint="eastAsia" w:ascii="宋体" w:hAnsi="宋体"/>
          <w:b/>
          <w:color w:val="000000"/>
          <w:sz w:val="36"/>
          <w:szCs w:val="36"/>
        </w:rPr>
        <w:t>2</w:t>
      </w:r>
      <w:r>
        <w:rPr>
          <w:rFonts w:ascii="宋体" w:hAnsi="宋体"/>
          <w:b/>
          <w:color w:val="000000"/>
          <w:sz w:val="36"/>
          <w:szCs w:val="36"/>
        </w:rPr>
        <w:t>021</w:t>
      </w:r>
      <w:r>
        <w:rPr>
          <w:rFonts w:hint="eastAsia" w:ascii="宋体" w:hAnsi="宋体"/>
          <w:b/>
          <w:color w:val="000000"/>
          <w:sz w:val="36"/>
          <w:szCs w:val="36"/>
        </w:rPr>
        <w:t>年</w:t>
      </w:r>
      <w:r>
        <w:rPr>
          <w:rFonts w:hint="eastAsia" w:ascii="宋体" w:hAnsi="宋体"/>
          <w:b/>
          <w:color w:val="000000"/>
          <w:sz w:val="36"/>
          <w:szCs w:val="36"/>
          <w:lang w:val="en-US" w:eastAsia="zh-CN"/>
        </w:rPr>
        <w:t>筑业</w:t>
      </w:r>
      <w:r>
        <w:rPr>
          <w:rFonts w:hint="eastAsia" w:ascii="宋体" w:hAnsi="宋体"/>
          <w:b/>
          <w:color w:val="000000"/>
          <w:sz w:val="36"/>
          <w:szCs w:val="36"/>
        </w:rPr>
        <w:t>装饰装修工（镶贴工）</w:t>
      </w:r>
    </w:p>
    <w:p>
      <w:pPr>
        <w:spacing w:line="360" w:lineRule="auto"/>
        <w:jc w:val="center"/>
        <w:rPr>
          <w:rFonts w:ascii="宋体" w:hAnsi="宋体"/>
          <w:b/>
          <w:color w:val="000000"/>
          <w:sz w:val="36"/>
          <w:szCs w:val="36"/>
        </w:rPr>
      </w:pPr>
      <w:r>
        <w:rPr>
          <w:rFonts w:hint="eastAsia" w:ascii="宋体" w:hAnsi="宋体"/>
          <w:b/>
          <w:color w:val="000000"/>
          <w:sz w:val="36"/>
          <w:szCs w:val="36"/>
        </w:rPr>
        <w:t>技能大赛方案</w:t>
      </w:r>
    </w:p>
    <w:p>
      <w:pPr>
        <w:rPr>
          <w:rFonts w:ascii="宋体" w:hAnsi="宋体"/>
          <w:sz w:val="24"/>
        </w:rPr>
      </w:pPr>
      <w:r>
        <w:rPr>
          <w:rFonts w:hint="eastAsia" w:ascii="宋体" w:hAnsi="宋体"/>
          <w:sz w:val="24"/>
        </w:rPr>
        <w:tab/>
      </w:r>
    </w:p>
    <w:p>
      <w:pPr>
        <w:rPr>
          <w:rFonts w:ascii="宋体" w:hAnsi="宋体"/>
          <w:sz w:val="10"/>
          <w:szCs w:val="10"/>
        </w:rPr>
      </w:pPr>
    </w:p>
    <w:p>
      <w:pPr>
        <w:ind w:firstLine="420"/>
        <w:rPr>
          <w:b/>
          <w:sz w:val="32"/>
          <w:szCs w:val="32"/>
        </w:rPr>
      </w:pPr>
      <w:r>
        <w:rPr>
          <w:rFonts w:hint="eastAsia"/>
          <w:b/>
          <w:sz w:val="32"/>
          <w:szCs w:val="32"/>
        </w:rPr>
        <w:t>一、参赛须知</w:t>
      </w:r>
    </w:p>
    <w:p>
      <w:pPr>
        <w:spacing w:line="360" w:lineRule="auto"/>
        <w:rPr>
          <w:b/>
          <w:sz w:val="24"/>
        </w:rPr>
      </w:pPr>
      <w:r>
        <w:rPr>
          <w:rFonts w:hint="eastAsia"/>
          <w:sz w:val="24"/>
        </w:rPr>
        <w:tab/>
      </w:r>
      <w:r>
        <w:rPr>
          <w:rFonts w:hint="eastAsia"/>
          <w:b/>
          <w:sz w:val="24"/>
        </w:rPr>
        <w:t>（一）报名要求</w:t>
      </w:r>
    </w:p>
    <w:p>
      <w:pPr>
        <w:spacing w:line="360" w:lineRule="auto"/>
        <w:ind w:firstLine="480" w:firstLineChars="200"/>
        <w:rPr>
          <w:sz w:val="24"/>
        </w:rPr>
      </w:pPr>
      <w:r>
        <w:rPr>
          <w:rFonts w:hint="eastAsia"/>
          <w:sz w:val="24"/>
        </w:rPr>
        <w:t>本次大赛接受全省范围内装饰装修镶贴工1</w:t>
      </w:r>
      <w:r>
        <w:rPr>
          <w:sz w:val="24"/>
        </w:rPr>
        <w:t>8-60</w:t>
      </w:r>
      <w:r>
        <w:rPr>
          <w:rFonts w:hint="eastAsia"/>
          <w:sz w:val="24"/>
        </w:rPr>
        <w:t>岁选手报名，参赛者可选择个人所在单位报名，具体报名要求如下：</w:t>
      </w:r>
    </w:p>
    <w:p>
      <w:pPr>
        <w:spacing w:line="360" w:lineRule="auto"/>
        <w:ind w:firstLine="480" w:firstLineChars="200"/>
        <w:rPr>
          <w:rFonts w:ascii="宋体" w:hAnsi="宋体"/>
          <w:sz w:val="24"/>
        </w:rPr>
      </w:pPr>
      <w:r>
        <w:rPr>
          <w:rFonts w:hint="eastAsia" w:ascii="宋体" w:hAnsi="宋体"/>
          <w:sz w:val="24"/>
          <w:lang w:val="en-US" w:eastAsia="zh-CN"/>
        </w:rPr>
        <w:t>1、</w:t>
      </w:r>
      <w:r>
        <w:rPr>
          <w:rFonts w:hint="eastAsia" w:ascii="宋体" w:hAnsi="宋体"/>
          <w:sz w:val="24"/>
        </w:rPr>
        <w:t>参赛选手须认真填写报名表，提供个人近期2寸蓝底免冠正面照3张（照片背面写上公司名和选手姓名，供组委会制作参赛证所用）；</w:t>
      </w:r>
    </w:p>
    <w:p>
      <w:pPr>
        <w:spacing w:line="360" w:lineRule="auto"/>
        <w:ind w:firstLine="420"/>
        <w:rPr>
          <w:rFonts w:ascii="宋体" w:hAnsi="宋体"/>
          <w:sz w:val="24"/>
        </w:rPr>
      </w:pPr>
      <w:r>
        <w:rPr>
          <w:rFonts w:hint="eastAsia" w:ascii="宋体" w:hAnsi="宋体"/>
          <w:sz w:val="24"/>
        </w:rPr>
        <w:t>2、提供个人身份证复印件、所在单位证明、参赛回执。参赛选手的上述材料必须于比赛前一周提交组委会，材料不全或逾期将不予受理；</w:t>
      </w:r>
    </w:p>
    <w:p>
      <w:pPr>
        <w:spacing w:line="360" w:lineRule="auto"/>
        <w:ind w:firstLine="420"/>
        <w:rPr>
          <w:rFonts w:ascii="宋体" w:hAnsi="宋体"/>
          <w:sz w:val="24"/>
        </w:rPr>
      </w:pPr>
      <w:r>
        <w:rPr>
          <w:rFonts w:hint="eastAsia" w:ascii="宋体" w:hAnsi="宋体"/>
          <w:sz w:val="24"/>
        </w:rPr>
        <w:t>3、参赛选手所在公司须为每位参赛选手缴纳押金人民币</w:t>
      </w:r>
      <w:r>
        <w:rPr>
          <w:rFonts w:ascii="宋体" w:hAnsi="宋体"/>
          <w:sz w:val="24"/>
        </w:rPr>
        <w:t>5</w:t>
      </w:r>
      <w:r>
        <w:rPr>
          <w:rFonts w:hint="eastAsia" w:ascii="宋体" w:hAnsi="宋体"/>
          <w:sz w:val="24"/>
        </w:rPr>
        <w:t>00元（涉及参赛工具、道具损坏），报名费与报名材料同时提交组委会。</w:t>
      </w:r>
    </w:p>
    <w:p>
      <w:pPr>
        <w:spacing w:line="360" w:lineRule="auto"/>
        <w:ind w:firstLine="480" w:firstLineChars="200"/>
        <w:rPr>
          <w:rFonts w:ascii="宋体" w:hAnsi="宋体"/>
          <w:sz w:val="24"/>
        </w:rPr>
      </w:pPr>
      <w:r>
        <w:rPr>
          <w:rFonts w:hint="eastAsia" w:ascii="宋体" w:hAnsi="宋体"/>
          <w:sz w:val="24"/>
          <w:lang w:val="en-US" w:eastAsia="zh-CN"/>
        </w:rPr>
        <w:t>4、</w:t>
      </w:r>
      <w:r>
        <w:rPr>
          <w:rFonts w:hint="eastAsia" w:ascii="宋体" w:hAnsi="宋体"/>
          <w:sz w:val="24"/>
        </w:rPr>
        <w:t>参加比赛的镶贴工需自带工具到比赛现场；</w:t>
      </w:r>
      <w:r>
        <w:rPr>
          <w:rFonts w:hint="eastAsia" w:ascii="宋体" w:hAnsi="宋体" w:cs="Adobe 黑体 Std R"/>
          <w:b/>
          <w:szCs w:val="21"/>
        </w:rPr>
        <w:t>（搅拌机、墨斗、切割机、搅拌桶、水平尺）</w:t>
      </w:r>
    </w:p>
    <w:p>
      <w:pPr>
        <w:spacing w:line="360" w:lineRule="auto"/>
        <w:ind w:firstLine="480"/>
        <w:rPr>
          <w:rFonts w:ascii="宋体" w:hAnsi="宋体"/>
          <w:sz w:val="24"/>
        </w:rPr>
      </w:pPr>
      <w:r>
        <w:rPr>
          <w:rFonts w:ascii="宋体" w:hAnsi="宋体"/>
          <w:sz w:val="24"/>
        </w:rPr>
        <w:t>5</w:t>
      </w:r>
      <w:r>
        <w:rPr>
          <w:rFonts w:hint="eastAsia" w:ascii="宋体" w:hAnsi="宋体"/>
          <w:sz w:val="24"/>
        </w:rPr>
        <w:t>、比赛结束后，垃圾由参赛选手自行处理；</w:t>
      </w:r>
    </w:p>
    <w:p>
      <w:pPr>
        <w:spacing w:line="360" w:lineRule="auto"/>
        <w:ind w:firstLine="241" w:firstLineChars="100"/>
        <w:rPr>
          <w:b/>
          <w:sz w:val="24"/>
        </w:rPr>
      </w:pPr>
      <w:r>
        <w:rPr>
          <w:rFonts w:hint="eastAsia"/>
          <w:b/>
          <w:sz w:val="24"/>
        </w:rPr>
        <w:t xml:space="preserve">（二）报名及比赛时间  </w:t>
      </w:r>
    </w:p>
    <w:p>
      <w:pPr>
        <w:spacing w:line="360" w:lineRule="auto"/>
        <w:ind w:left="420" w:firstLine="420"/>
        <w:rPr>
          <w:rFonts w:ascii="宋体" w:hAnsi="宋体"/>
          <w:sz w:val="24"/>
        </w:rPr>
      </w:pPr>
      <w:r>
        <w:rPr>
          <w:rFonts w:hint="eastAsia" w:ascii="宋体" w:hAnsi="宋体"/>
          <w:sz w:val="24"/>
        </w:rPr>
        <w:t>本次比赛（初赛）由协会统一通知组织。进入决赛的由协会统一向省总工会、人社厅、住建厅报备后统一通知。</w:t>
      </w:r>
    </w:p>
    <w:p>
      <w:pPr>
        <w:spacing w:line="360" w:lineRule="auto"/>
        <w:ind w:firstLine="241" w:firstLineChars="100"/>
        <w:rPr>
          <w:rFonts w:ascii="宋体" w:hAnsi="宋体"/>
          <w:b/>
          <w:color w:val="000000"/>
          <w:sz w:val="24"/>
        </w:rPr>
      </w:pPr>
      <w:r>
        <w:rPr>
          <w:rFonts w:hint="eastAsia" w:ascii="宋体" w:hAnsi="宋体"/>
          <w:b/>
          <w:color w:val="000000"/>
          <w:sz w:val="24"/>
        </w:rPr>
        <w:t>（三）赛前准备</w:t>
      </w:r>
    </w:p>
    <w:p>
      <w:pPr>
        <w:spacing w:line="360" w:lineRule="auto"/>
        <w:ind w:firstLine="420"/>
        <w:rPr>
          <w:rFonts w:ascii="宋体" w:hAnsi="宋体"/>
          <w:color w:val="000000"/>
          <w:sz w:val="24"/>
        </w:rPr>
      </w:pPr>
      <w:r>
        <w:rPr>
          <w:rFonts w:hint="eastAsia" w:ascii="宋体" w:hAnsi="宋体"/>
          <w:color w:val="000000"/>
          <w:sz w:val="24"/>
        </w:rPr>
        <w:t>1、参赛选手必须持本人身份证，并在比赛前一天签字确认，领取参赛统一胸卡。</w:t>
      </w:r>
    </w:p>
    <w:p>
      <w:pPr>
        <w:spacing w:line="360" w:lineRule="auto"/>
        <w:ind w:firstLine="420"/>
        <w:rPr>
          <w:rFonts w:ascii="宋体" w:hAnsi="宋体"/>
          <w:color w:val="000000"/>
          <w:sz w:val="24"/>
        </w:rPr>
      </w:pPr>
      <w:r>
        <w:rPr>
          <w:rFonts w:hint="eastAsia" w:ascii="宋体" w:hAnsi="宋体"/>
          <w:color w:val="000000"/>
          <w:sz w:val="24"/>
        </w:rPr>
        <w:t>2、参赛选手必须于赛前20分钟进场。迟到15分钟者不得参加比赛，比赛结束后方可离开赛场，违者取消比赛资格；</w:t>
      </w:r>
    </w:p>
    <w:p>
      <w:pPr>
        <w:spacing w:line="360" w:lineRule="auto"/>
        <w:ind w:firstLine="420"/>
        <w:rPr>
          <w:b/>
          <w:sz w:val="32"/>
          <w:szCs w:val="32"/>
        </w:rPr>
      </w:pPr>
      <w:r>
        <w:rPr>
          <w:rFonts w:hint="eastAsia"/>
          <w:b/>
          <w:sz w:val="32"/>
          <w:szCs w:val="32"/>
        </w:rPr>
        <w:t>二、比赛须知：</w:t>
      </w:r>
    </w:p>
    <w:p>
      <w:pPr>
        <w:spacing w:line="360" w:lineRule="auto"/>
        <w:ind w:firstLine="420"/>
        <w:rPr>
          <w:rFonts w:ascii="宋体" w:hAnsi="宋体"/>
          <w:color w:val="000000"/>
          <w:sz w:val="24"/>
        </w:rPr>
      </w:pPr>
      <w:r>
        <w:rPr>
          <w:rFonts w:hint="eastAsia" w:ascii="宋体" w:hAnsi="宋体"/>
          <w:color w:val="000000"/>
          <w:sz w:val="24"/>
        </w:rPr>
        <w:t>（一）</w:t>
      </w:r>
      <w:bookmarkStart w:id="1" w:name="_GoBack"/>
      <w:bookmarkEnd w:id="1"/>
      <w:r>
        <w:rPr>
          <w:rFonts w:hint="eastAsia" w:ascii="宋体" w:hAnsi="宋体"/>
          <w:color w:val="000000"/>
          <w:sz w:val="24"/>
        </w:rPr>
        <w:t>理论比赛要求：</w:t>
      </w:r>
    </w:p>
    <w:p>
      <w:pPr>
        <w:spacing w:line="360" w:lineRule="auto"/>
        <w:ind w:firstLine="420"/>
        <w:rPr>
          <w:rFonts w:ascii="宋体" w:hAnsi="宋体"/>
          <w:color w:val="000000"/>
          <w:sz w:val="24"/>
        </w:rPr>
      </w:pPr>
      <w:r>
        <w:rPr>
          <w:rFonts w:hint="eastAsia" w:ascii="宋体" w:hAnsi="宋体"/>
          <w:color w:val="000000"/>
          <w:sz w:val="24"/>
        </w:rPr>
        <w:t>1、参赛选手应严格遵守比赛规则，除携带比赛必备的用具（如铅笔、橡皮擦、尺、钢笔或圆珠笔）外，不准带入参考资料，违者取消比赛资格；</w:t>
      </w:r>
    </w:p>
    <w:p>
      <w:pPr>
        <w:spacing w:line="360" w:lineRule="auto"/>
        <w:ind w:firstLine="420"/>
        <w:rPr>
          <w:rFonts w:ascii="宋体" w:hAnsi="宋体"/>
          <w:color w:val="000000"/>
          <w:sz w:val="24"/>
        </w:rPr>
      </w:pPr>
      <w:r>
        <w:rPr>
          <w:rFonts w:hint="eastAsia" w:ascii="宋体" w:hAnsi="宋体"/>
          <w:color w:val="000000"/>
          <w:sz w:val="24"/>
        </w:rPr>
        <w:t>2、开始比赛1</w:t>
      </w:r>
      <w:r>
        <w:rPr>
          <w:rFonts w:ascii="宋体" w:hAnsi="宋体"/>
          <w:color w:val="000000"/>
          <w:sz w:val="24"/>
        </w:rPr>
        <w:t>0</w:t>
      </w:r>
      <w:r>
        <w:rPr>
          <w:rFonts w:hint="eastAsia" w:ascii="宋体" w:hAnsi="宋体"/>
          <w:color w:val="000000"/>
          <w:sz w:val="24"/>
        </w:rPr>
        <w:t>分钟后不得入场；比赛</w:t>
      </w:r>
      <w:r>
        <w:rPr>
          <w:rFonts w:ascii="宋体" w:hAnsi="宋体"/>
          <w:color w:val="000000"/>
          <w:sz w:val="24"/>
        </w:rPr>
        <w:t>20</w:t>
      </w:r>
      <w:r>
        <w:rPr>
          <w:rFonts w:hint="eastAsia" w:ascii="宋体" w:hAnsi="宋体"/>
          <w:color w:val="000000"/>
          <w:sz w:val="24"/>
        </w:rPr>
        <w:t>分钟后方可交卷离场。</w:t>
      </w:r>
    </w:p>
    <w:p>
      <w:pPr>
        <w:spacing w:line="360" w:lineRule="auto"/>
        <w:ind w:firstLine="420"/>
        <w:rPr>
          <w:rFonts w:ascii="宋体" w:hAnsi="宋体"/>
          <w:color w:val="000000"/>
          <w:sz w:val="24"/>
        </w:rPr>
      </w:pPr>
      <w:r>
        <w:rPr>
          <w:rFonts w:hint="eastAsia" w:ascii="宋体" w:hAnsi="宋体"/>
          <w:color w:val="000000"/>
          <w:sz w:val="24"/>
        </w:rPr>
        <w:t>3、赛前</w:t>
      </w:r>
      <w:r>
        <w:rPr>
          <w:rFonts w:ascii="宋体" w:hAnsi="宋体"/>
          <w:color w:val="000000"/>
          <w:sz w:val="24"/>
        </w:rPr>
        <w:t>10</w:t>
      </w:r>
      <w:r>
        <w:rPr>
          <w:rFonts w:hint="eastAsia" w:ascii="宋体" w:hAnsi="宋体"/>
          <w:color w:val="000000"/>
          <w:sz w:val="24"/>
        </w:rPr>
        <w:t>个工作日由协会统一向参赛单位、个人登记微信（邮箱）发送理论比赛试题库。</w:t>
      </w:r>
    </w:p>
    <w:p>
      <w:pPr>
        <w:spacing w:line="360" w:lineRule="auto"/>
        <w:ind w:firstLine="420"/>
        <w:rPr>
          <w:rFonts w:ascii="宋体" w:hAnsi="宋体"/>
          <w:b/>
          <w:color w:val="000000"/>
          <w:sz w:val="24"/>
        </w:rPr>
      </w:pPr>
      <w:r>
        <w:rPr>
          <w:rFonts w:hint="eastAsia" w:ascii="宋体" w:hAnsi="宋体"/>
          <w:b/>
          <w:color w:val="000000"/>
          <w:sz w:val="24"/>
        </w:rPr>
        <w:t>（二）技能比赛规则</w:t>
      </w:r>
    </w:p>
    <w:p>
      <w:pPr>
        <w:spacing w:line="360" w:lineRule="auto"/>
        <w:ind w:firstLine="420"/>
        <w:rPr>
          <w:rFonts w:ascii="宋体" w:hAnsi="宋体"/>
          <w:color w:val="000000"/>
          <w:sz w:val="24"/>
        </w:rPr>
      </w:pPr>
      <w:r>
        <w:rPr>
          <w:rFonts w:hint="eastAsia" w:ascii="宋体" w:hAnsi="宋体"/>
          <w:color w:val="000000"/>
          <w:sz w:val="24"/>
        </w:rPr>
        <w:t>1、参赛选手的比赛工位须由选手抽签决定，不得私自调换；</w:t>
      </w:r>
    </w:p>
    <w:p>
      <w:pPr>
        <w:spacing w:line="360" w:lineRule="auto"/>
        <w:ind w:firstLine="420"/>
        <w:rPr>
          <w:rFonts w:ascii="宋体" w:hAnsi="宋体"/>
          <w:color w:val="000000"/>
          <w:sz w:val="24"/>
        </w:rPr>
      </w:pPr>
      <w:r>
        <w:rPr>
          <w:rFonts w:hint="eastAsia" w:ascii="宋体" w:hAnsi="宋体"/>
          <w:color w:val="000000"/>
          <w:sz w:val="24"/>
        </w:rPr>
        <w:t>2、每场比赛前30分钟，该场参赛选手凭参赛胸卡和身份证进入赛场，由裁判核对选手的证件并组织参赛选手抽取比赛工位，并对抽签结果进行登记，参赛选手对抽签结果签字确认；</w:t>
      </w:r>
    </w:p>
    <w:p>
      <w:pPr>
        <w:spacing w:line="360" w:lineRule="auto"/>
        <w:ind w:firstLine="420"/>
        <w:rPr>
          <w:rFonts w:ascii="宋体" w:hAnsi="宋体"/>
          <w:color w:val="000000"/>
          <w:sz w:val="24"/>
        </w:rPr>
      </w:pPr>
      <w:r>
        <w:rPr>
          <w:rFonts w:hint="eastAsia" w:ascii="宋体" w:hAnsi="宋体"/>
          <w:color w:val="000000"/>
          <w:sz w:val="24"/>
        </w:rPr>
        <w:t>3、参赛过程中若搅拌机、简易墙、粘结剂等赛场设备出现的问题，应由裁判提出原因，若确认是因为设备原因导致选手中断比赛，由裁判视具体情况做出重赛决定；条件符合的可做延时或补时赛。</w:t>
      </w:r>
    </w:p>
    <w:p>
      <w:pPr>
        <w:spacing w:line="360" w:lineRule="auto"/>
        <w:ind w:firstLine="420"/>
        <w:rPr>
          <w:rFonts w:ascii="宋体" w:hAnsi="宋体"/>
          <w:color w:val="000000"/>
          <w:sz w:val="24"/>
        </w:rPr>
      </w:pPr>
      <w:r>
        <w:rPr>
          <w:rFonts w:hint="eastAsia" w:ascii="宋体" w:hAnsi="宋体"/>
          <w:color w:val="000000"/>
          <w:sz w:val="24"/>
        </w:rPr>
        <w:t>4、技能比赛总分为100分，比赛时间为50分钟，裁判长鸣哨宣布比赛结束，比赛结束后选手不得再进行任何操作，违者扣分，严重者取消比赛资格；</w:t>
      </w:r>
    </w:p>
    <w:p>
      <w:pPr>
        <w:spacing w:line="360" w:lineRule="auto"/>
        <w:ind w:firstLine="420"/>
        <w:rPr>
          <w:rFonts w:ascii="宋体" w:hAnsi="宋体"/>
          <w:b w:val="0"/>
          <w:bCs/>
          <w:color w:val="000000"/>
          <w:sz w:val="24"/>
        </w:rPr>
      </w:pPr>
      <w:r>
        <w:rPr>
          <w:rFonts w:hint="eastAsia" w:ascii="宋体" w:hAnsi="宋体"/>
          <w:b w:val="0"/>
          <w:bCs/>
          <w:color w:val="000000"/>
          <w:sz w:val="24"/>
        </w:rPr>
        <w:t>5、参赛选手应严格遵守赛场规则，对违反赛场规则，不服从裁判劝阻者，直接取消比赛资格。</w:t>
      </w:r>
    </w:p>
    <w:p>
      <w:pPr>
        <w:spacing w:line="360" w:lineRule="auto"/>
        <w:ind w:firstLine="420"/>
        <w:rPr>
          <w:rFonts w:ascii="宋体" w:hAnsi="宋体"/>
          <w:b/>
          <w:color w:val="000000"/>
          <w:sz w:val="24"/>
        </w:rPr>
      </w:pPr>
      <w:r>
        <w:rPr>
          <w:rFonts w:hint="eastAsia" w:ascii="宋体" w:hAnsi="宋体"/>
          <w:b/>
          <w:color w:val="000000"/>
          <w:sz w:val="24"/>
        </w:rPr>
        <w:t>（三）赛场规则</w:t>
      </w:r>
    </w:p>
    <w:p>
      <w:pPr>
        <w:spacing w:line="360" w:lineRule="auto"/>
        <w:ind w:firstLine="420"/>
        <w:rPr>
          <w:rFonts w:ascii="宋体" w:hAnsi="宋体"/>
          <w:color w:val="000000"/>
          <w:sz w:val="24"/>
        </w:rPr>
      </w:pPr>
      <w:r>
        <w:rPr>
          <w:rFonts w:hint="eastAsia" w:ascii="宋体" w:hAnsi="宋体"/>
          <w:color w:val="000000"/>
          <w:sz w:val="24"/>
        </w:rPr>
        <w:t>1、比赛现场除选手、裁判、工作人员以外，其他人员未经组委会许可不得进入赛场；</w:t>
      </w:r>
    </w:p>
    <w:p>
      <w:pPr>
        <w:spacing w:line="360" w:lineRule="auto"/>
        <w:ind w:firstLine="420"/>
        <w:rPr>
          <w:rFonts w:ascii="宋体" w:hAnsi="宋体"/>
          <w:color w:val="000000"/>
          <w:sz w:val="24"/>
        </w:rPr>
      </w:pPr>
      <w:r>
        <w:rPr>
          <w:rFonts w:hint="eastAsia" w:ascii="宋体" w:hAnsi="宋体"/>
          <w:color w:val="000000"/>
          <w:sz w:val="24"/>
        </w:rPr>
        <w:t>2、新闻媒体进入赛场必须佩戴组委会统一发放的媒体证方可入场，并且听从现场裁判长的安排和管理，不能影响比赛进程；</w:t>
      </w:r>
    </w:p>
    <w:p>
      <w:pPr>
        <w:spacing w:line="360" w:lineRule="auto"/>
        <w:ind w:firstLine="420"/>
        <w:rPr>
          <w:rFonts w:ascii="宋体" w:hAnsi="宋体"/>
          <w:color w:val="000000"/>
          <w:sz w:val="24"/>
        </w:rPr>
      </w:pPr>
      <w:r>
        <w:rPr>
          <w:rFonts w:hint="eastAsia" w:ascii="宋体" w:hAnsi="宋体"/>
          <w:color w:val="000000"/>
          <w:sz w:val="24"/>
        </w:rPr>
        <w:t>3、参赛选手、裁判应遵守赛场规则，严格按照规定程序履行职责，若出现违规现象一律严肃处理；</w:t>
      </w:r>
    </w:p>
    <w:p>
      <w:pPr>
        <w:spacing w:line="360" w:lineRule="auto"/>
        <w:ind w:firstLine="420"/>
        <w:rPr>
          <w:rFonts w:ascii="宋体" w:hAnsi="宋体"/>
          <w:color w:val="000000"/>
          <w:sz w:val="24"/>
        </w:rPr>
      </w:pPr>
      <w:r>
        <w:rPr>
          <w:rFonts w:hint="eastAsia" w:ascii="宋体" w:hAnsi="宋体"/>
          <w:color w:val="000000"/>
          <w:sz w:val="24"/>
        </w:rPr>
        <w:t>4、参赛选手对大赛组织过程及成绩、名次有异议者，可在成绩公布后2小时内通过所在单位向组委会反映。</w:t>
      </w:r>
    </w:p>
    <w:p>
      <w:pPr>
        <w:spacing w:line="360" w:lineRule="auto"/>
        <w:ind w:firstLine="420"/>
        <w:rPr>
          <w:rFonts w:ascii="宋体" w:hAnsi="宋体"/>
          <w:b/>
          <w:color w:val="000000"/>
          <w:sz w:val="24"/>
        </w:rPr>
      </w:pPr>
      <w:r>
        <w:rPr>
          <w:rFonts w:hint="eastAsia" w:ascii="宋体" w:hAnsi="宋体"/>
          <w:b/>
          <w:color w:val="000000"/>
          <w:sz w:val="24"/>
        </w:rPr>
        <w:t>（四）评判规则</w:t>
      </w:r>
    </w:p>
    <w:p>
      <w:pPr>
        <w:spacing w:line="360" w:lineRule="auto"/>
        <w:ind w:firstLine="420"/>
        <w:rPr>
          <w:rFonts w:ascii="宋体" w:hAnsi="宋体"/>
          <w:b w:val="0"/>
          <w:bCs/>
          <w:color w:val="000000"/>
          <w:sz w:val="24"/>
        </w:rPr>
      </w:pPr>
      <w:r>
        <w:rPr>
          <w:rFonts w:hint="eastAsia" w:ascii="宋体" w:hAnsi="宋体"/>
          <w:b w:val="0"/>
          <w:bCs/>
          <w:color w:val="000000"/>
          <w:sz w:val="24"/>
          <w:lang w:val="en-US" w:eastAsia="zh-CN"/>
        </w:rPr>
        <w:t>1、</w:t>
      </w:r>
      <w:r>
        <w:rPr>
          <w:rFonts w:hint="eastAsia" w:ascii="宋体" w:hAnsi="宋体"/>
          <w:b w:val="0"/>
          <w:bCs/>
          <w:color w:val="000000"/>
          <w:sz w:val="24"/>
        </w:rPr>
        <w:t>裁判在每轮打分汇总后，将成绩评分表交由组委会</w:t>
      </w:r>
      <w:r>
        <w:rPr>
          <w:rFonts w:hint="eastAsia" w:ascii="宋体" w:hAnsi="宋体"/>
          <w:b w:val="0"/>
          <w:bCs/>
          <w:color w:val="000000"/>
          <w:sz w:val="24"/>
          <w:lang w:val="en-US" w:eastAsia="zh-CN"/>
        </w:rPr>
        <w:t>指定</w:t>
      </w:r>
      <w:r>
        <w:rPr>
          <w:rFonts w:hint="eastAsia" w:ascii="宋体" w:hAnsi="宋体"/>
          <w:b w:val="0"/>
          <w:bCs/>
          <w:color w:val="000000"/>
          <w:sz w:val="24"/>
        </w:rPr>
        <w:t>工作人员，并在比赛全部结束后当场公布成绩</w:t>
      </w:r>
      <w:r>
        <w:rPr>
          <w:rFonts w:hint="eastAsia" w:ascii="宋体" w:hAnsi="宋体"/>
          <w:b w:val="0"/>
          <w:bCs/>
          <w:color w:val="000000"/>
          <w:sz w:val="24"/>
          <w:lang w:eastAsia="zh-CN"/>
        </w:rPr>
        <w:t>。</w:t>
      </w:r>
      <w:r>
        <w:rPr>
          <w:rFonts w:hint="eastAsia" w:ascii="宋体" w:hAnsi="宋体"/>
          <w:b w:val="0"/>
          <w:bCs/>
          <w:color w:val="000000"/>
          <w:sz w:val="24"/>
        </w:rPr>
        <w:t>裁判在执行监考、评判、成绩审定等工作期间，一律不得使用通讯工具或与他人交流；</w:t>
      </w:r>
    </w:p>
    <w:p>
      <w:pPr>
        <w:spacing w:line="360" w:lineRule="auto"/>
        <w:ind w:firstLine="420"/>
        <w:rPr>
          <w:rFonts w:ascii="宋体" w:hAnsi="宋体"/>
          <w:b w:val="0"/>
          <w:bCs/>
          <w:color w:val="000000"/>
          <w:sz w:val="24"/>
        </w:rPr>
      </w:pPr>
      <w:r>
        <w:rPr>
          <w:rFonts w:hint="eastAsia" w:ascii="宋体" w:hAnsi="宋体"/>
          <w:b w:val="0"/>
          <w:bCs/>
          <w:color w:val="000000"/>
          <w:sz w:val="24"/>
          <w:lang w:val="en-US" w:eastAsia="zh-CN"/>
        </w:rPr>
        <w:t>2</w:t>
      </w:r>
      <w:r>
        <w:rPr>
          <w:rFonts w:hint="eastAsia" w:ascii="宋体" w:hAnsi="宋体"/>
          <w:b w:val="0"/>
          <w:bCs/>
          <w:color w:val="000000"/>
          <w:sz w:val="24"/>
        </w:rPr>
        <w:t>、技能比赛的成绩由</w:t>
      </w:r>
      <w:r>
        <w:rPr>
          <w:rFonts w:hint="eastAsia" w:ascii="宋体" w:hAnsi="宋体"/>
          <w:b w:val="0"/>
          <w:bCs/>
          <w:color w:val="000000"/>
          <w:sz w:val="24"/>
          <w:lang w:val="en-US" w:eastAsia="zh-CN"/>
        </w:rPr>
        <w:t>裁判</w:t>
      </w:r>
      <w:r>
        <w:rPr>
          <w:rFonts w:hint="eastAsia" w:ascii="宋体" w:hAnsi="宋体"/>
          <w:b w:val="0"/>
          <w:bCs/>
          <w:color w:val="000000"/>
          <w:sz w:val="24"/>
        </w:rPr>
        <w:t>根据评分表独立打分，并在评分表上签字确认结果，</w:t>
      </w:r>
      <w:r>
        <w:rPr>
          <w:rFonts w:hint="eastAsia" w:ascii="宋体" w:hAnsi="宋体"/>
          <w:b w:val="0"/>
          <w:bCs/>
          <w:color w:val="000000"/>
          <w:sz w:val="24"/>
          <w:lang w:val="en-US" w:eastAsia="zh-CN"/>
        </w:rPr>
        <w:t>裁判长</w:t>
      </w:r>
      <w:r>
        <w:rPr>
          <w:rFonts w:hint="eastAsia" w:ascii="宋体" w:hAnsi="宋体"/>
          <w:b w:val="0"/>
          <w:bCs/>
          <w:color w:val="000000"/>
          <w:sz w:val="24"/>
        </w:rPr>
        <w:t>负责比赛现场成绩汇总，结果签字后生效；</w:t>
      </w:r>
    </w:p>
    <w:p>
      <w:pPr>
        <w:spacing w:line="360" w:lineRule="auto"/>
        <w:ind w:firstLine="420"/>
        <w:rPr>
          <w:rFonts w:ascii="宋体" w:hAnsi="宋体"/>
          <w:b w:val="0"/>
          <w:bCs/>
          <w:color w:val="000000"/>
          <w:sz w:val="24"/>
        </w:rPr>
      </w:pPr>
      <w:r>
        <w:rPr>
          <w:rFonts w:hint="eastAsia" w:ascii="宋体" w:hAnsi="宋体"/>
          <w:b w:val="0"/>
          <w:bCs/>
          <w:color w:val="000000"/>
          <w:sz w:val="24"/>
        </w:rPr>
        <w:t>4、参赛选手的最终名次将依据成绩总和相加，</w:t>
      </w:r>
      <w:r>
        <w:rPr>
          <w:rFonts w:hint="eastAsia" w:ascii="宋体" w:hAnsi="宋体"/>
          <w:b w:val="0"/>
          <w:bCs/>
          <w:color w:val="000000"/>
          <w:sz w:val="24"/>
          <w:lang w:val="en-US" w:eastAsia="zh-CN"/>
        </w:rPr>
        <w:t>裁判</w:t>
      </w:r>
      <w:r>
        <w:rPr>
          <w:rFonts w:hint="eastAsia" w:ascii="宋体" w:hAnsi="宋体"/>
          <w:b w:val="0"/>
          <w:bCs/>
          <w:color w:val="000000"/>
          <w:sz w:val="24"/>
        </w:rPr>
        <w:t>打分要精确到小数点后两位，当总成绩相同时，以技能比赛成绩操作时间较短者名次排前，若成绩仍相同，则取相同名次；</w:t>
      </w:r>
    </w:p>
    <w:p>
      <w:pPr>
        <w:spacing w:line="360" w:lineRule="auto"/>
        <w:ind w:firstLine="420"/>
        <w:rPr>
          <w:rFonts w:ascii="宋体" w:hAnsi="宋体"/>
          <w:b w:val="0"/>
          <w:bCs/>
          <w:color w:val="000000"/>
          <w:sz w:val="24"/>
        </w:rPr>
      </w:pPr>
      <w:r>
        <w:rPr>
          <w:rFonts w:hint="eastAsia" w:ascii="宋体" w:hAnsi="宋体"/>
          <w:b w:val="0"/>
          <w:bCs/>
          <w:color w:val="000000"/>
          <w:sz w:val="24"/>
        </w:rPr>
        <w:t>5、比赛成绩、名次由</w:t>
      </w:r>
      <w:r>
        <w:rPr>
          <w:rFonts w:hint="eastAsia" w:ascii="宋体" w:hAnsi="宋体"/>
          <w:b w:val="0"/>
          <w:bCs/>
          <w:color w:val="000000"/>
          <w:sz w:val="24"/>
          <w:lang w:val="en-US" w:eastAsia="zh-CN"/>
        </w:rPr>
        <w:t>裁判长</w:t>
      </w:r>
      <w:r>
        <w:rPr>
          <w:rFonts w:hint="eastAsia" w:ascii="宋体" w:hAnsi="宋体"/>
          <w:b w:val="0"/>
          <w:bCs/>
          <w:color w:val="000000"/>
          <w:sz w:val="24"/>
        </w:rPr>
        <w:t>在汇总后当场公布，奖金、证书随后颁发；</w:t>
      </w:r>
    </w:p>
    <w:p>
      <w:pPr>
        <w:spacing w:line="360" w:lineRule="auto"/>
        <w:rPr>
          <w:rFonts w:ascii="宋体" w:hAnsi="宋体"/>
          <w:b w:val="0"/>
          <w:bCs/>
          <w:color w:val="000000"/>
          <w:sz w:val="24"/>
        </w:rPr>
      </w:pPr>
      <w:r>
        <w:rPr>
          <w:rFonts w:hint="eastAsia" w:ascii="宋体" w:hAnsi="宋体"/>
          <w:b/>
          <w:color w:val="000000"/>
          <w:sz w:val="24"/>
        </w:rPr>
        <w:tab/>
      </w:r>
      <w:r>
        <w:rPr>
          <w:rFonts w:hint="eastAsia" w:ascii="宋体" w:hAnsi="宋体"/>
          <w:b w:val="0"/>
          <w:bCs/>
          <w:color w:val="000000"/>
          <w:sz w:val="24"/>
        </w:rPr>
        <w:t>6、镶贴</w:t>
      </w:r>
      <w:r>
        <w:rPr>
          <w:rFonts w:hint="eastAsia" w:ascii="宋体" w:hAnsi="宋体"/>
          <w:b w:val="0"/>
          <w:bCs/>
          <w:color w:val="000000"/>
          <w:sz w:val="24"/>
          <w:lang w:val="en-US" w:eastAsia="zh-CN"/>
        </w:rPr>
        <w:t>工</w:t>
      </w:r>
      <w:r>
        <w:rPr>
          <w:rFonts w:hint="eastAsia" w:ascii="宋体" w:hAnsi="宋体"/>
          <w:b w:val="0"/>
          <w:bCs/>
          <w:color w:val="000000"/>
          <w:sz w:val="24"/>
        </w:rPr>
        <w:t>比赛选手的赛前培训由协会或委托第三方统一培训，比赛评分标准在附件里，请参赛选手和</w:t>
      </w:r>
      <w:r>
        <w:rPr>
          <w:rFonts w:hint="eastAsia" w:ascii="宋体" w:hAnsi="宋体"/>
          <w:b w:val="0"/>
          <w:bCs/>
          <w:color w:val="000000"/>
          <w:sz w:val="24"/>
          <w:lang w:val="en-US" w:eastAsia="zh-CN"/>
        </w:rPr>
        <w:t>裁判</w:t>
      </w:r>
      <w:r>
        <w:rPr>
          <w:rFonts w:hint="eastAsia" w:ascii="宋体" w:hAnsi="宋体"/>
          <w:b w:val="0"/>
          <w:bCs/>
          <w:color w:val="000000"/>
          <w:sz w:val="24"/>
        </w:rPr>
        <w:t>仔细阅读。</w:t>
      </w:r>
    </w:p>
    <w:p>
      <w:pPr>
        <w:spacing w:line="360" w:lineRule="auto"/>
        <w:rPr>
          <w:rFonts w:ascii="宋体" w:hAnsi="宋体"/>
          <w:b w:val="0"/>
          <w:bCs/>
          <w:color w:val="000000"/>
          <w:sz w:val="24"/>
        </w:rPr>
      </w:pPr>
      <w:r>
        <w:rPr>
          <w:rFonts w:hint="eastAsia" w:ascii="宋体" w:hAnsi="宋体"/>
          <w:b/>
          <w:color w:val="000000"/>
          <w:sz w:val="24"/>
        </w:rPr>
        <w:tab/>
      </w:r>
      <w:r>
        <w:rPr>
          <w:rFonts w:hint="eastAsia" w:ascii="宋体" w:hAnsi="宋体"/>
          <w:b w:val="0"/>
          <w:bCs/>
          <w:color w:val="000000"/>
          <w:sz w:val="24"/>
        </w:rPr>
        <w:t>（五）注意事项</w:t>
      </w:r>
    </w:p>
    <w:p>
      <w:pPr>
        <w:spacing w:line="360" w:lineRule="auto"/>
        <w:ind w:firstLine="420"/>
        <w:rPr>
          <w:rFonts w:ascii="宋体" w:hAnsi="宋体"/>
          <w:b w:val="0"/>
          <w:bCs/>
          <w:color w:val="000000"/>
          <w:sz w:val="24"/>
        </w:rPr>
      </w:pPr>
      <w:r>
        <w:rPr>
          <w:rFonts w:hint="eastAsia" w:ascii="宋体" w:hAnsi="宋体"/>
          <w:b w:val="0"/>
          <w:bCs/>
          <w:color w:val="000000"/>
          <w:sz w:val="24"/>
        </w:rPr>
        <w:t>1．参赛选手必须符合参赛资格，不得弄虚作假。在报名中一旦发现问题，将取消其报名资格；在比赛过程中发现问题，将取消其比赛资格；在比赛后发现问题，将取消其比赛成绩，收回获奖证书、技能等级证书以及奖品等；</w:t>
      </w:r>
    </w:p>
    <w:p>
      <w:pPr>
        <w:spacing w:line="360" w:lineRule="auto"/>
        <w:rPr>
          <w:rFonts w:ascii="宋体" w:hAnsi="宋体"/>
          <w:b w:val="0"/>
          <w:bCs/>
          <w:color w:val="000000"/>
          <w:sz w:val="24"/>
        </w:rPr>
      </w:pPr>
      <w:r>
        <w:rPr>
          <w:rFonts w:hint="eastAsia" w:ascii="宋体" w:hAnsi="宋体"/>
          <w:b w:val="0"/>
          <w:bCs/>
          <w:color w:val="000000"/>
          <w:sz w:val="24"/>
        </w:rPr>
        <w:t xml:space="preserve">    2．参赛选手应遵守比赛规则，尊重裁判，遵守赛场纪律，服从大赛组委会指挥和安排，爱护比赛场地的设备和器材；</w:t>
      </w:r>
    </w:p>
    <w:p>
      <w:pPr>
        <w:spacing w:line="360" w:lineRule="auto"/>
        <w:ind w:firstLine="480"/>
        <w:rPr>
          <w:b w:val="0"/>
          <w:bCs/>
        </w:rPr>
      </w:pPr>
      <w:r>
        <w:rPr>
          <w:rFonts w:hint="eastAsia"/>
          <w:b w:val="0"/>
          <w:bCs/>
        </w:rPr>
        <w:t>3．在比赛过程中，要严格按照安全规程进行操作，防止意外事故发生。</w:t>
      </w:r>
      <w:bookmarkStart w:id="0" w:name="_Toc366592313"/>
    </w:p>
    <w:p>
      <w:pPr>
        <w:spacing w:line="360" w:lineRule="auto"/>
        <w:ind w:firstLine="420"/>
        <w:rPr>
          <w:rFonts w:ascii="宋体" w:hAnsi="宋体"/>
          <w:b/>
          <w:color w:val="000000"/>
          <w:sz w:val="30"/>
          <w:szCs w:val="30"/>
        </w:rPr>
      </w:pPr>
      <w:r>
        <w:rPr>
          <w:rFonts w:hint="eastAsia" w:ascii="宋体" w:hAnsi="宋体"/>
          <w:b/>
          <w:color w:val="000000"/>
          <w:sz w:val="30"/>
          <w:szCs w:val="30"/>
        </w:rPr>
        <w:t>三、奖项设置</w:t>
      </w:r>
      <w:bookmarkEnd w:id="0"/>
    </w:p>
    <w:p>
      <w:pPr>
        <w:spacing w:line="360" w:lineRule="exact"/>
        <w:rPr>
          <w:rFonts w:ascii="宋体" w:hAnsi="宋体"/>
          <w:color w:val="000000"/>
          <w:sz w:val="24"/>
        </w:rPr>
      </w:pPr>
      <w:r>
        <w:rPr>
          <w:rFonts w:hint="eastAsia" w:ascii="宋体" w:hAnsi="宋体"/>
          <w:color w:val="000000"/>
          <w:sz w:val="24"/>
        </w:rPr>
        <w:tab/>
      </w:r>
      <w:r>
        <w:rPr>
          <w:rFonts w:hint="eastAsia" w:ascii="宋体" w:hAnsi="宋体"/>
          <w:color w:val="000000"/>
          <w:sz w:val="24"/>
        </w:rPr>
        <w:t>1、大赛奖项设置(拟定）：</w:t>
      </w:r>
    </w:p>
    <w:p>
      <w:pPr>
        <w:tabs>
          <w:tab w:val="left" w:pos="780"/>
        </w:tabs>
        <w:spacing w:line="360" w:lineRule="auto"/>
        <w:rPr>
          <w:rFonts w:ascii="宋体" w:hAnsi="宋体"/>
          <w:color w:val="000000"/>
          <w:sz w:val="24"/>
        </w:rPr>
      </w:pPr>
      <w:r>
        <w:rPr>
          <w:rFonts w:hint="eastAsia" w:ascii="宋体" w:hAnsi="宋体"/>
          <w:color w:val="000000"/>
          <w:sz w:val="24"/>
        </w:rPr>
        <w:tab/>
      </w:r>
      <w:r>
        <w:rPr>
          <w:rFonts w:hint="eastAsia" w:ascii="宋体" w:hAnsi="宋体"/>
          <w:color w:val="000000"/>
          <w:sz w:val="24"/>
        </w:rPr>
        <w:t>一等奖1名 （省总工会、省人社厅、省住建厅联合颁发证书）</w:t>
      </w:r>
    </w:p>
    <w:p>
      <w:pPr>
        <w:tabs>
          <w:tab w:val="left" w:pos="780"/>
        </w:tabs>
        <w:spacing w:line="360" w:lineRule="auto"/>
        <w:rPr>
          <w:rFonts w:ascii="宋体" w:hAnsi="宋体"/>
          <w:color w:val="000000"/>
          <w:sz w:val="24"/>
        </w:rPr>
      </w:pPr>
      <w:r>
        <w:rPr>
          <w:rFonts w:hint="eastAsia" w:ascii="宋体" w:hAnsi="宋体"/>
          <w:color w:val="000000"/>
          <w:sz w:val="24"/>
        </w:rPr>
        <w:t xml:space="preserve">      二等奖2名 （省总工会、省人社厅、省住建厅联合颁发证书）</w:t>
      </w:r>
    </w:p>
    <w:p>
      <w:pPr>
        <w:spacing w:line="360" w:lineRule="exact"/>
        <w:jc w:val="left"/>
        <w:rPr>
          <w:rFonts w:ascii="宋体" w:hAnsi="宋体"/>
          <w:color w:val="000000"/>
          <w:sz w:val="24"/>
        </w:rPr>
      </w:pPr>
    </w:p>
    <w:p>
      <w:pPr>
        <w:tabs>
          <w:tab w:val="left" w:pos="540"/>
        </w:tabs>
        <w:spacing w:line="360" w:lineRule="auto"/>
        <w:rPr>
          <w:rFonts w:ascii="宋体" w:hAnsi="宋体"/>
          <w:color w:val="000000"/>
          <w:sz w:val="24"/>
        </w:rPr>
      </w:pPr>
      <w:r>
        <w:rPr>
          <w:rFonts w:hint="eastAsia" w:ascii="宋体" w:hAnsi="宋体"/>
          <w:color w:val="000000"/>
          <w:sz w:val="24"/>
        </w:rPr>
        <w:tab/>
      </w:r>
      <w:r>
        <w:rPr>
          <w:rFonts w:hint="eastAsia" w:ascii="宋体" w:hAnsi="宋体"/>
          <w:color w:val="000000"/>
          <w:sz w:val="24"/>
        </w:rPr>
        <w:t xml:space="preserve"> 三等奖3名（省总工会、省人社厅、省住建厅联合颁发证书）</w:t>
      </w:r>
    </w:p>
    <w:p>
      <w:pPr>
        <w:spacing w:line="360" w:lineRule="auto"/>
        <w:rPr>
          <w:rFonts w:ascii="宋体" w:hAnsi="宋体"/>
          <w:color w:val="000000"/>
          <w:sz w:val="24"/>
        </w:rPr>
      </w:pPr>
    </w:p>
    <w:p>
      <w:pPr>
        <w:tabs>
          <w:tab w:val="left" w:pos="780"/>
        </w:tabs>
        <w:spacing w:line="360" w:lineRule="auto"/>
        <w:rPr>
          <w:rFonts w:ascii="宋体" w:hAnsi="宋体"/>
          <w:color w:val="000000"/>
          <w:sz w:val="24"/>
        </w:rPr>
      </w:pP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优秀奖若干名（初赛后1</w:t>
      </w:r>
      <w:r>
        <w:rPr>
          <w:rFonts w:ascii="宋体" w:hAnsi="宋体"/>
          <w:color w:val="000000"/>
          <w:sz w:val="24"/>
        </w:rPr>
        <w:t>/3</w:t>
      </w:r>
      <w:r>
        <w:rPr>
          <w:rFonts w:hint="eastAsia" w:ascii="宋体" w:hAnsi="宋体"/>
          <w:color w:val="000000"/>
          <w:sz w:val="24"/>
        </w:rPr>
        <w:t>选手进入决赛的）（</w:t>
      </w:r>
      <w:r>
        <w:rPr>
          <w:rFonts w:hint="eastAsia" w:ascii="宋体" w:hAnsi="宋体"/>
          <w:color w:val="000000"/>
          <w:sz w:val="24"/>
          <w:lang w:val="en-US" w:eastAsia="zh-CN"/>
        </w:rPr>
        <w:t>由</w:t>
      </w:r>
      <w:r>
        <w:rPr>
          <w:rFonts w:hint="eastAsia" w:ascii="宋体" w:hAnsi="宋体"/>
          <w:color w:val="000000"/>
          <w:sz w:val="24"/>
        </w:rPr>
        <w:t>省总工会、省人社厅、省住建厅联合颁发证书）</w:t>
      </w:r>
    </w:p>
    <w:p>
      <w:pPr>
        <w:spacing w:line="360" w:lineRule="auto"/>
        <w:rPr>
          <w:rFonts w:ascii="宋体" w:hAnsi="宋体"/>
          <w:color w:val="000000"/>
          <w:sz w:val="24"/>
        </w:rPr>
      </w:pPr>
    </w:p>
    <w:p>
      <w:pPr>
        <w:spacing w:line="360" w:lineRule="auto"/>
        <w:rPr>
          <w:rFonts w:ascii="宋体" w:hAnsi="宋体"/>
          <w:color w:val="000000"/>
          <w:sz w:val="24"/>
        </w:rPr>
      </w:pPr>
      <w:r>
        <w:rPr>
          <w:rFonts w:hint="eastAsia" w:ascii="宋体" w:hAnsi="宋体"/>
          <w:color w:val="000000"/>
          <w:sz w:val="24"/>
        </w:rPr>
        <w:tab/>
      </w:r>
      <w:r>
        <w:rPr>
          <w:rFonts w:hint="eastAsia" w:ascii="宋体" w:hAnsi="宋体"/>
          <w:color w:val="000000"/>
          <w:sz w:val="24"/>
        </w:rPr>
        <w:t xml:space="preserve">   企业荣誉奖5名  颁发荣誉证书及纪念品（由省协会颁发证书）</w:t>
      </w:r>
    </w:p>
    <w:p>
      <w:pPr>
        <w:spacing w:line="360" w:lineRule="auto"/>
        <w:rPr>
          <w:rFonts w:ascii="宋体" w:hAnsi="宋体"/>
          <w:color w:val="000000"/>
          <w:sz w:val="24"/>
        </w:rPr>
      </w:pPr>
      <w:r>
        <w:rPr>
          <w:rFonts w:hint="eastAsia" w:ascii="宋体" w:hAnsi="宋体"/>
          <w:color w:val="000000"/>
          <w:sz w:val="24"/>
        </w:rPr>
        <w:t xml:space="preserve">      优秀组织奖2个  颁发荣誉证书及纪念品（由省协会颁发证书）</w:t>
      </w:r>
    </w:p>
    <w:p>
      <w:pPr>
        <w:spacing w:line="360" w:lineRule="exact"/>
        <w:rPr>
          <w:rFonts w:ascii="宋体" w:hAnsi="宋体"/>
          <w:color w:val="000000"/>
          <w:sz w:val="24"/>
        </w:rPr>
      </w:pPr>
      <w:r>
        <w:rPr>
          <w:rFonts w:hint="eastAsia" w:ascii="宋体" w:hAnsi="宋体"/>
          <w:color w:val="000000"/>
          <w:sz w:val="24"/>
        </w:rPr>
        <w:t xml:space="preserve">      优秀裁判奖1个  颁发荣誉证书及纪念品（由省协会颁发证书）</w:t>
      </w:r>
    </w:p>
    <w:p>
      <w:pPr>
        <w:spacing w:line="360" w:lineRule="auto"/>
        <w:rPr>
          <w:rFonts w:hint="eastAsia" w:ascii="宋体" w:hAnsi="宋体"/>
          <w:color w:val="000000"/>
          <w:sz w:val="24"/>
        </w:rPr>
      </w:pPr>
      <w:r>
        <w:rPr>
          <w:rFonts w:hint="eastAsia" w:ascii="宋体" w:hAnsi="宋体"/>
          <w:color w:val="000000"/>
          <w:sz w:val="24"/>
        </w:rPr>
        <w:t xml:space="preserve">      最佳材料配合奖</w:t>
      </w:r>
      <w:r>
        <w:rPr>
          <w:rFonts w:ascii="宋体" w:hAnsi="宋体"/>
          <w:color w:val="000000"/>
          <w:sz w:val="24"/>
        </w:rPr>
        <w:t>2</w:t>
      </w:r>
      <w:r>
        <w:rPr>
          <w:rFonts w:hint="eastAsia" w:ascii="宋体" w:hAnsi="宋体"/>
          <w:color w:val="000000"/>
          <w:sz w:val="24"/>
        </w:rPr>
        <w:t>-</w:t>
      </w:r>
      <w:r>
        <w:rPr>
          <w:rFonts w:ascii="宋体" w:hAnsi="宋体"/>
          <w:color w:val="000000"/>
          <w:sz w:val="24"/>
        </w:rPr>
        <w:t>3</w:t>
      </w:r>
      <w:r>
        <w:rPr>
          <w:rFonts w:hint="eastAsia" w:ascii="宋体" w:hAnsi="宋体"/>
          <w:color w:val="000000"/>
          <w:sz w:val="24"/>
        </w:rPr>
        <w:t>个  颁发荣誉证书及纪念品（由省协会颁发证书）</w:t>
      </w:r>
    </w:p>
    <w:p>
      <w:pPr>
        <w:spacing w:line="360" w:lineRule="auto"/>
        <w:rPr>
          <w:rFonts w:hint="default" w:ascii="宋体" w:hAnsi="宋体" w:eastAsia="宋体"/>
          <w:color w:val="000000"/>
          <w:sz w:val="24"/>
          <w:lang w:val="en-US" w:eastAsia="zh-CN"/>
        </w:rPr>
      </w:pPr>
      <w:r>
        <w:rPr>
          <w:rFonts w:hint="eastAsia" w:ascii="宋体" w:hAnsi="宋体"/>
          <w:color w:val="000000"/>
          <w:sz w:val="24"/>
          <w:lang w:val="en-US" w:eastAsia="zh-CN"/>
        </w:rPr>
        <w:t xml:space="preserve">      初赛获奖选手由省协会颁发证书</w:t>
      </w:r>
    </w:p>
    <w:p>
      <w:pPr>
        <w:spacing w:line="360" w:lineRule="auto"/>
        <w:rPr>
          <w:rFonts w:ascii="宋体" w:hAnsi="宋体"/>
          <w:color w:val="000000"/>
          <w:sz w:val="24"/>
        </w:rPr>
      </w:pPr>
      <w:r>
        <w:rPr>
          <w:rFonts w:hint="eastAsia" w:ascii="宋体" w:hAnsi="宋体"/>
          <w:color w:val="000000"/>
          <w:sz w:val="24"/>
        </w:rPr>
        <w:t xml:space="preserve"> 2、获得一、二、三等奖的参赛选手，将由相关领导现场颁发奖金及证书。</w:t>
      </w:r>
    </w:p>
    <w:p>
      <w:pPr>
        <w:spacing w:line="360" w:lineRule="auto"/>
        <w:ind w:firstLine="420"/>
        <w:rPr>
          <w:rFonts w:ascii="宋体" w:hAnsi="宋体"/>
          <w:b/>
          <w:color w:val="000000"/>
          <w:sz w:val="30"/>
          <w:szCs w:val="30"/>
        </w:rPr>
      </w:pPr>
      <w:r>
        <w:rPr>
          <w:rFonts w:hint="eastAsia" w:ascii="宋体" w:hAnsi="宋体"/>
          <w:b/>
          <w:color w:val="000000"/>
          <w:sz w:val="30"/>
          <w:szCs w:val="30"/>
        </w:rPr>
        <w:t>四、参</w:t>
      </w:r>
      <w:r>
        <w:rPr>
          <w:rFonts w:hint="eastAsia" w:ascii="宋体" w:hAnsi="宋体"/>
          <w:b/>
          <w:color w:val="000000"/>
          <w:sz w:val="32"/>
          <w:szCs w:val="32"/>
        </w:rPr>
        <w:t>赛基础流程</w:t>
      </w:r>
      <w:r>
        <w:rPr>
          <w:rFonts w:hint="eastAsia" w:ascii="宋体" w:hAnsi="宋体"/>
          <w:color w:val="000000"/>
          <w:szCs w:val="21"/>
        </w:rPr>
        <w:t>（以活动现场安排为准）</w:t>
      </w:r>
    </w:p>
    <w:p>
      <w:pPr>
        <w:spacing w:line="360" w:lineRule="auto"/>
      </w:pPr>
      <w:r>
        <w:rPr>
          <w:rFonts w:hint="eastAsia"/>
        </w:rPr>
        <w:tab/>
      </w:r>
      <w:r>
        <w:rPr>
          <w:rFonts w:hint="eastAsia"/>
        </w:rPr>
        <w:t xml:space="preserve">   </w:t>
      </w:r>
    </w:p>
    <w:p>
      <w:pPr>
        <w:spacing w:line="360" w:lineRule="auto"/>
      </w:pPr>
      <w:r>
        <w:rPr>
          <w:rFonts w:hint="eastAsia"/>
        </w:rPr>
        <w:t xml:space="preserve"> </w:t>
      </w:r>
      <w:r>
        <w:t xml:space="preserve">   </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4"/>
        <w:gridCol w:w="5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shd w:val="clear" w:color="auto" w:fill="99CCFF"/>
          </w:tcPr>
          <w:p>
            <w:pPr>
              <w:spacing w:line="312" w:lineRule="auto"/>
              <w:rPr>
                <w:rFonts w:ascii="宋体" w:hAnsi="宋体"/>
                <w:b/>
                <w:color w:val="000000"/>
                <w:szCs w:val="21"/>
              </w:rPr>
            </w:pPr>
            <w:r>
              <w:rPr>
                <w:rFonts w:hint="eastAsia" w:ascii="宋体" w:hAnsi="宋体"/>
                <w:b/>
                <w:color w:val="000000"/>
                <w:szCs w:val="21"/>
              </w:rPr>
              <w:t>事项</w:t>
            </w:r>
          </w:p>
        </w:tc>
        <w:tc>
          <w:tcPr>
            <w:tcW w:w="5455" w:type="dxa"/>
            <w:shd w:val="clear" w:color="auto" w:fill="99CCFF"/>
          </w:tcPr>
          <w:p>
            <w:pPr>
              <w:spacing w:line="312" w:lineRule="auto"/>
              <w:rPr>
                <w:rFonts w:ascii="宋体" w:hAnsi="宋体"/>
                <w:b/>
                <w:color w:val="000000"/>
                <w:szCs w:val="21"/>
              </w:rPr>
            </w:pPr>
            <w:r>
              <w:rPr>
                <w:rFonts w:hint="eastAsia" w:ascii="宋体" w:hAnsi="宋体"/>
                <w:b/>
                <w:color w:val="000000"/>
                <w:szCs w:val="21"/>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numPr>
                <w:ilvl w:val="0"/>
                <w:numId w:val="1"/>
              </w:numPr>
              <w:spacing w:line="312" w:lineRule="auto"/>
              <w:rPr>
                <w:rFonts w:ascii="宋体" w:hAnsi="宋体"/>
                <w:color w:val="000000"/>
                <w:szCs w:val="21"/>
              </w:rPr>
            </w:pPr>
            <w:r>
              <w:rPr>
                <w:rFonts w:hint="eastAsia" w:ascii="宋体" w:hAnsi="宋体"/>
                <w:color w:val="000000"/>
                <w:szCs w:val="21"/>
              </w:rPr>
              <w:t>赛前培训</w:t>
            </w:r>
          </w:p>
          <w:p>
            <w:pPr>
              <w:spacing w:line="312" w:lineRule="auto"/>
              <w:rPr>
                <w:rFonts w:ascii="宋体" w:hAnsi="宋体"/>
                <w:color w:val="000000"/>
                <w:szCs w:val="21"/>
              </w:rPr>
            </w:pPr>
            <w:r>
              <w:rPr>
                <w:rFonts w:hint="eastAsia" w:ascii="宋体" w:hAnsi="宋体"/>
                <w:color w:val="000000"/>
                <w:szCs w:val="21"/>
              </w:rPr>
              <w:t>（比赛前1</w:t>
            </w:r>
            <w:r>
              <w:rPr>
                <w:rFonts w:ascii="宋体" w:hAnsi="宋体"/>
                <w:color w:val="000000"/>
                <w:szCs w:val="21"/>
              </w:rPr>
              <w:t>0</w:t>
            </w:r>
            <w:r>
              <w:rPr>
                <w:rFonts w:hint="eastAsia" w:ascii="宋体" w:hAnsi="宋体"/>
                <w:color w:val="000000"/>
                <w:szCs w:val="21"/>
              </w:rPr>
              <w:t>天）</w:t>
            </w:r>
          </w:p>
          <w:p>
            <w:pPr>
              <w:spacing w:line="312" w:lineRule="auto"/>
              <w:rPr>
                <w:rFonts w:ascii="宋体" w:hAnsi="宋体"/>
                <w:color w:val="000000"/>
                <w:szCs w:val="21"/>
              </w:rPr>
            </w:pPr>
          </w:p>
        </w:tc>
        <w:tc>
          <w:tcPr>
            <w:tcW w:w="5455" w:type="dxa"/>
          </w:tcPr>
          <w:p>
            <w:pPr>
              <w:spacing w:line="312" w:lineRule="auto"/>
              <w:rPr>
                <w:rFonts w:ascii="宋体" w:hAnsi="宋体"/>
                <w:color w:val="000000"/>
                <w:szCs w:val="21"/>
              </w:rPr>
            </w:pPr>
            <w:r>
              <w:rPr>
                <w:rFonts w:hint="eastAsia" w:ascii="宋体" w:hAnsi="宋体"/>
                <w:color w:val="000000"/>
                <w:szCs w:val="21"/>
              </w:rPr>
              <w:t>由协会或委托第三方统一安排参赛选手进行镶贴知识培训并提供理论比赛题库。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numPr>
                <w:ilvl w:val="0"/>
                <w:numId w:val="1"/>
              </w:numPr>
              <w:spacing w:line="312" w:lineRule="auto"/>
              <w:rPr>
                <w:rFonts w:ascii="宋体" w:hAnsi="宋体"/>
                <w:color w:val="000000"/>
                <w:szCs w:val="21"/>
              </w:rPr>
            </w:pPr>
            <w:r>
              <w:rPr>
                <w:rFonts w:hint="eastAsia" w:ascii="宋体" w:hAnsi="宋体"/>
                <w:color w:val="000000"/>
                <w:szCs w:val="21"/>
              </w:rPr>
              <w:t>赛前1天（全天）</w:t>
            </w:r>
          </w:p>
        </w:tc>
        <w:tc>
          <w:tcPr>
            <w:tcW w:w="5455" w:type="dxa"/>
          </w:tcPr>
          <w:p>
            <w:pPr>
              <w:spacing w:line="312" w:lineRule="auto"/>
              <w:rPr>
                <w:rFonts w:ascii="宋体" w:hAnsi="宋体"/>
                <w:color w:val="000000"/>
                <w:szCs w:val="21"/>
              </w:rPr>
            </w:pPr>
            <w:r>
              <w:rPr>
                <w:rFonts w:hint="eastAsia" w:ascii="宋体" w:hAnsi="宋体"/>
                <w:color w:val="000000"/>
                <w:szCs w:val="21"/>
              </w:rPr>
              <w:t>安排报到并集中培训相关赛事注意事项，选手核对身份证、胸卡、工具、赛场等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numPr>
                <w:ilvl w:val="0"/>
                <w:numId w:val="1"/>
              </w:numPr>
              <w:spacing w:line="312" w:lineRule="auto"/>
              <w:rPr>
                <w:rFonts w:ascii="宋体" w:hAnsi="宋体"/>
                <w:color w:val="000000"/>
                <w:szCs w:val="21"/>
              </w:rPr>
            </w:pPr>
            <w:r>
              <w:rPr>
                <w:rFonts w:hint="eastAsia" w:ascii="宋体" w:hAnsi="宋体"/>
                <w:color w:val="000000"/>
                <w:szCs w:val="21"/>
              </w:rPr>
              <w:t>比赛当天上午</w:t>
            </w:r>
          </w:p>
          <w:p>
            <w:pPr>
              <w:spacing w:line="312" w:lineRule="auto"/>
              <w:ind w:left="360"/>
              <w:rPr>
                <w:rFonts w:ascii="宋体" w:hAnsi="宋体"/>
                <w:color w:val="000000"/>
                <w:szCs w:val="21"/>
              </w:rPr>
            </w:pPr>
            <w:r>
              <w:rPr>
                <w:rFonts w:ascii="宋体" w:hAnsi="宋体"/>
                <w:color w:val="000000"/>
                <w:szCs w:val="21"/>
              </w:rPr>
              <w:t>7</w:t>
            </w:r>
            <w:r>
              <w:rPr>
                <w:rFonts w:hint="eastAsia" w:ascii="宋体" w:hAnsi="宋体"/>
                <w:color w:val="000000"/>
                <w:szCs w:val="21"/>
              </w:rPr>
              <w:t>:4</w:t>
            </w:r>
            <w:r>
              <w:rPr>
                <w:rFonts w:ascii="宋体" w:hAnsi="宋体"/>
                <w:color w:val="000000"/>
                <w:szCs w:val="21"/>
              </w:rPr>
              <w:t>0</w:t>
            </w:r>
            <w:r>
              <w:rPr>
                <w:rFonts w:hint="eastAsia" w:ascii="宋体" w:hAnsi="宋体"/>
                <w:color w:val="000000"/>
                <w:szCs w:val="21"/>
              </w:rPr>
              <w:t>-</w:t>
            </w:r>
            <w:r>
              <w:rPr>
                <w:rFonts w:ascii="宋体" w:hAnsi="宋体"/>
                <w:color w:val="000000"/>
                <w:szCs w:val="21"/>
              </w:rPr>
              <w:t>9</w:t>
            </w:r>
            <w:r>
              <w:rPr>
                <w:rFonts w:hint="eastAsia" w:ascii="宋体" w:hAnsi="宋体"/>
                <w:color w:val="000000"/>
                <w:szCs w:val="21"/>
              </w:rPr>
              <w:t>:</w:t>
            </w:r>
            <w:r>
              <w:rPr>
                <w:rFonts w:ascii="宋体" w:hAnsi="宋体"/>
                <w:color w:val="000000"/>
                <w:szCs w:val="21"/>
              </w:rPr>
              <w:t>00</w:t>
            </w:r>
          </w:p>
        </w:tc>
        <w:tc>
          <w:tcPr>
            <w:tcW w:w="5455" w:type="dxa"/>
          </w:tcPr>
          <w:p>
            <w:pPr>
              <w:spacing w:line="312" w:lineRule="auto"/>
              <w:rPr>
                <w:rFonts w:ascii="宋体" w:hAnsi="宋体"/>
                <w:color w:val="000000"/>
                <w:szCs w:val="21"/>
              </w:rPr>
            </w:pPr>
            <w:r>
              <w:rPr>
                <w:rFonts w:hint="eastAsia" w:ascii="宋体" w:hAnsi="宋体"/>
                <w:color w:val="000000"/>
                <w:szCs w:val="21"/>
              </w:rPr>
              <w:t>7:4</w:t>
            </w:r>
            <w:r>
              <w:rPr>
                <w:rFonts w:ascii="宋体" w:hAnsi="宋体"/>
                <w:color w:val="000000"/>
                <w:szCs w:val="21"/>
              </w:rPr>
              <w:t>5-8</w:t>
            </w:r>
            <w:r>
              <w:rPr>
                <w:rFonts w:hint="eastAsia" w:ascii="宋体" w:hAnsi="宋体"/>
                <w:color w:val="000000"/>
                <w:szCs w:val="21"/>
              </w:rPr>
              <w:t>:0</w:t>
            </w:r>
            <w:r>
              <w:rPr>
                <w:rFonts w:ascii="宋体" w:hAnsi="宋体"/>
                <w:color w:val="000000"/>
                <w:szCs w:val="21"/>
              </w:rPr>
              <w:t>0</w:t>
            </w:r>
            <w:r>
              <w:rPr>
                <w:rFonts w:hint="eastAsia" w:ascii="宋体" w:hAnsi="宋体"/>
                <w:color w:val="000000"/>
                <w:szCs w:val="21"/>
              </w:rPr>
              <w:t>进入理论考场（理论比赛8:0</w:t>
            </w:r>
            <w:r>
              <w:rPr>
                <w:rFonts w:ascii="宋体" w:hAnsi="宋体"/>
                <w:color w:val="000000"/>
                <w:szCs w:val="21"/>
              </w:rPr>
              <w:t>0-9</w:t>
            </w:r>
            <w:r>
              <w:rPr>
                <w:rFonts w:hint="eastAsia" w:ascii="宋体" w:hAnsi="宋体"/>
                <w:color w:val="000000"/>
                <w:szCs w:val="21"/>
              </w:rPr>
              <w:t>:0</w:t>
            </w:r>
            <w:r>
              <w:rPr>
                <w:rFonts w:ascii="宋体" w:hAnsi="宋体"/>
                <w:color w:val="000000"/>
                <w:szCs w:val="21"/>
              </w:rPr>
              <w:t>0</w:t>
            </w:r>
            <w:r>
              <w:rPr>
                <w:rFonts w:hint="eastAsia" w:ascii="宋体" w:hAnsi="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olor w:val="000000"/>
                <w:szCs w:val="21"/>
              </w:rPr>
            </w:pPr>
            <w:r>
              <w:rPr>
                <w:rFonts w:ascii="宋体" w:hAnsi="宋体"/>
                <w:color w:val="000000"/>
                <w:szCs w:val="21"/>
              </w:rPr>
              <w:t>4</w:t>
            </w:r>
            <w:r>
              <w:rPr>
                <w:rFonts w:hint="eastAsia" w:ascii="宋体" w:hAnsi="宋体"/>
                <w:color w:val="000000"/>
                <w:szCs w:val="21"/>
              </w:rPr>
              <w:t>、现场准备</w:t>
            </w:r>
          </w:p>
          <w:p>
            <w:pPr>
              <w:jc w:val="center"/>
              <w:rPr>
                <w:rFonts w:ascii="宋体" w:hAnsi="宋体"/>
                <w:szCs w:val="21"/>
              </w:rPr>
            </w:pPr>
            <w:r>
              <w:rPr>
                <w:rFonts w:hint="eastAsia" w:ascii="宋体" w:hAnsi="宋体"/>
                <w:szCs w:val="21"/>
              </w:rPr>
              <w:t>（9:1</w:t>
            </w:r>
            <w:r>
              <w:rPr>
                <w:rFonts w:ascii="宋体" w:hAnsi="宋体"/>
                <w:szCs w:val="21"/>
              </w:rPr>
              <w:t>0-9</w:t>
            </w:r>
            <w:r>
              <w:rPr>
                <w:rFonts w:hint="eastAsia" w:ascii="宋体" w:hAnsi="宋体"/>
                <w:szCs w:val="21"/>
              </w:rPr>
              <w:t>:</w:t>
            </w:r>
            <w:r>
              <w:rPr>
                <w:rFonts w:ascii="宋体" w:hAnsi="宋体"/>
                <w:szCs w:val="21"/>
              </w:rPr>
              <w:t>20</w:t>
            </w:r>
            <w:r>
              <w:rPr>
                <w:rFonts w:hint="eastAsia" w:ascii="宋体" w:hAnsi="宋体"/>
                <w:szCs w:val="21"/>
              </w:rPr>
              <w:t>）</w:t>
            </w:r>
          </w:p>
        </w:tc>
        <w:tc>
          <w:tcPr>
            <w:tcW w:w="5455" w:type="dxa"/>
          </w:tcPr>
          <w:p>
            <w:pPr>
              <w:spacing w:line="312" w:lineRule="auto"/>
              <w:rPr>
                <w:rFonts w:hint="default" w:ascii="宋体" w:hAnsi="宋体" w:eastAsia="宋体"/>
                <w:color w:val="000000"/>
                <w:szCs w:val="21"/>
                <w:lang w:val="en-US" w:eastAsia="zh-CN"/>
              </w:rPr>
            </w:pPr>
            <w:r>
              <w:rPr>
                <w:rFonts w:hint="eastAsia" w:ascii="宋体" w:hAnsi="宋体"/>
                <w:color w:val="000000"/>
                <w:szCs w:val="21"/>
                <w:lang w:val="en-US" w:eastAsia="zh-CN"/>
              </w:rPr>
              <w:t>1、</w:t>
            </w:r>
            <w:r>
              <w:rPr>
                <w:rFonts w:hint="eastAsia" w:ascii="宋体" w:hAnsi="宋体"/>
                <w:color w:val="000000"/>
                <w:szCs w:val="21"/>
              </w:rPr>
              <w:t>提前将比赛所需的搅拌机、瓷砖、粘合剂、简易墙、奖品、桌椅、秒表等物品运到比赛现场，并调试搅拌机。</w:t>
            </w:r>
            <w:r>
              <w:rPr>
                <w:rFonts w:hint="eastAsia" w:ascii="宋体" w:hAnsi="宋体"/>
                <w:color w:val="000000"/>
                <w:szCs w:val="21"/>
                <w:lang w:val="en-US" w:eastAsia="zh-CN"/>
              </w:rPr>
              <w:t>2、选手及嘉宾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s="宋体"/>
                <w:color w:val="000000"/>
                <w:szCs w:val="21"/>
              </w:rPr>
            </w:pPr>
            <w:r>
              <w:rPr>
                <w:rFonts w:hint="eastAsia" w:ascii="宋体" w:hAnsi="宋体" w:cs="宋体"/>
                <w:color w:val="000000"/>
                <w:szCs w:val="21"/>
              </w:rPr>
              <w:t>5、活动开始</w:t>
            </w:r>
          </w:p>
          <w:p>
            <w:pPr>
              <w:pStyle w:val="6"/>
              <w:spacing w:line="312" w:lineRule="auto"/>
              <w:ind w:left="360" w:firstLine="0" w:firstLineChars="0"/>
              <w:rPr>
                <w:rFonts w:ascii="宋体" w:hAnsi="宋体"/>
                <w:color w:val="000000"/>
                <w:szCs w:val="21"/>
              </w:rPr>
            </w:pPr>
            <w:r>
              <w:rPr>
                <w:rFonts w:hint="eastAsia" w:ascii="宋体" w:hAnsi="宋体"/>
                <w:color w:val="000000"/>
                <w:szCs w:val="21"/>
              </w:rPr>
              <w:t>（9:</w:t>
            </w:r>
            <w:r>
              <w:rPr>
                <w:rFonts w:ascii="宋体" w:hAnsi="宋体"/>
                <w:color w:val="000000"/>
                <w:szCs w:val="21"/>
              </w:rPr>
              <w:t>30</w:t>
            </w:r>
            <w:r>
              <w:rPr>
                <w:rFonts w:hint="eastAsia" w:ascii="宋体" w:hAnsi="宋体"/>
                <w:color w:val="000000"/>
                <w:szCs w:val="21"/>
              </w:rPr>
              <w:t>）</w:t>
            </w:r>
          </w:p>
        </w:tc>
        <w:tc>
          <w:tcPr>
            <w:tcW w:w="5455" w:type="dxa"/>
          </w:tcPr>
          <w:p>
            <w:pPr>
              <w:spacing w:line="312" w:lineRule="auto"/>
              <w:rPr>
                <w:rFonts w:ascii="宋体" w:hAnsi="宋体"/>
                <w:color w:val="000000"/>
                <w:szCs w:val="21"/>
              </w:rPr>
            </w:pPr>
            <w:r>
              <w:rPr>
                <w:rFonts w:hint="eastAsia" w:ascii="宋体" w:hAnsi="宋体"/>
                <w:color w:val="000000"/>
                <w:szCs w:val="21"/>
              </w:rPr>
              <w:t>主持人介绍到场的嘉宾及媒体。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s="宋体"/>
                <w:color w:val="000000"/>
                <w:szCs w:val="21"/>
              </w:rPr>
            </w:pPr>
            <w:r>
              <w:rPr>
                <w:rFonts w:ascii="宋体" w:hAnsi="宋体" w:cs="宋体"/>
                <w:color w:val="000000"/>
                <w:szCs w:val="21"/>
              </w:rPr>
              <w:t>6</w:t>
            </w:r>
            <w:r>
              <w:rPr>
                <w:rFonts w:hint="eastAsia" w:ascii="宋体" w:hAnsi="宋体" w:cs="宋体"/>
                <w:color w:val="000000"/>
                <w:szCs w:val="21"/>
              </w:rPr>
              <w:t>、9:</w:t>
            </w:r>
            <w:r>
              <w:rPr>
                <w:rFonts w:ascii="宋体" w:hAnsi="宋体" w:cs="宋体"/>
                <w:color w:val="000000"/>
                <w:szCs w:val="21"/>
              </w:rPr>
              <w:t>35-9:40</w:t>
            </w:r>
          </w:p>
        </w:tc>
        <w:tc>
          <w:tcPr>
            <w:tcW w:w="5455" w:type="dxa"/>
          </w:tcPr>
          <w:p>
            <w:pPr>
              <w:spacing w:line="312" w:lineRule="auto"/>
              <w:rPr>
                <w:rFonts w:ascii="宋体" w:hAnsi="宋体"/>
                <w:color w:val="000000"/>
                <w:szCs w:val="21"/>
              </w:rPr>
            </w:pPr>
            <w:r>
              <w:rPr>
                <w:rFonts w:hint="eastAsia" w:ascii="宋体" w:hAnsi="宋体"/>
                <w:color w:val="000000"/>
                <w:szCs w:val="21"/>
              </w:rPr>
              <w:t>升国旗、奏国歌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s="宋体"/>
                <w:color w:val="000000"/>
                <w:szCs w:val="21"/>
              </w:rPr>
            </w:pPr>
            <w:r>
              <w:rPr>
                <w:rFonts w:ascii="宋体" w:hAnsi="宋体" w:cs="宋体"/>
                <w:color w:val="000000"/>
                <w:szCs w:val="21"/>
              </w:rPr>
              <w:t>7</w:t>
            </w:r>
            <w:r>
              <w:rPr>
                <w:rFonts w:hint="eastAsia" w:ascii="宋体" w:hAnsi="宋体" w:cs="宋体"/>
                <w:color w:val="000000"/>
                <w:szCs w:val="21"/>
              </w:rPr>
              <w:t>、领导致辞</w:t>
            </w:r>
          </w:p>
          <w:p>
            <w:pPr>
              <w:spacing w:line="312" w:lineRule="auto"/>
              <w:rPr>
                <w:rFonts w:ascii="宋体" w:hAnsi="宋体"/>
                <w:color w:val="000000"/>
                <w:kern w:val="0"/>
                <w:szCs w:val="21"/>
              </w:rPr>
            </w:pPr>
            <w:r>
              <w:rPr>
                <w:rFonts w:hint="eastAsia" w:ascii="宋体" w:hAnsi="宋体" w:cs="宋体"/>
                <w:color w:val="000000"/>
                <w:szCs w:val="21"/>
              </w:rPr>
              <w:t>（</w:t>
            </w:r>
            <w:r>
              <w:rPr>
                <w:rFonts w:ascii="宋体" w:hAnsi="宋体" w:cs="宋体"/>
                <w:color w:val="000000"/>
                <w:szCs w:val="21"/>
              </w:rPr>
              <w:t>9:40-9:50</w:t>
            </w:r>
            <w:r>
              <w:rPr>
                <w:rFonts w:hint="eastAsia" w:ascii="宋体" w:hAnsi="宋体" w:cs="宋体"/>
                <w:color w:val="000000"/>
                <w:szCs w:val="21"/>
              </w:rPr>
              <w:t>）</w:t>
            </w:r>
          </w:p>
        </w:tc>
        <w:tc>
          <w:tcPr>
            <w:tcW w:w="5455" w:type="dxa"/>
          </w:tcPr>
          <w:p>
            <w:pPr>
              <w:spacing w:line="312" w:lineRule="auto"/>
              <w:rPr>
                <w:rFonts w:ascii="宋体" w:hAnsi="宋体"/>
                <w:color w:val="000000"/>
                <w:kern w:val="0"/>
                <w:szCs w:val="21"/>
              </w:rPr>
            </w:pPr>
            <w:r>
              <w:rPr>
                <w:rFonts w:hint="eastAsia" w:ascii="宋体" w:hAnsi="宋体"/>
                <w:color w:val="000000"/>
                <w:szCs w:val="21"/>
              </w:rPr>
              <w:t>省总工会、人社厅、住建厅、省装饰协会、赞助企业发表讲话。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s="宋体"/>
                <w:color w:val="000000"/>
                <w:szCs w:val="21"/>
              </w:rPr>
            </w:pPr>
            <w:r>
              <w:rPr>
                <w:rFonts w:hint="eastAsia" w:ascii="宋体" w:hAnsi="宋体" w:cs="宋体"/>
                <w:color w:val="000000"/>
                <w:szCs w:val="21"/>
              </w:rPr>
              <w:t>8</w:t>
            </w:r>
            <w:r>
              <w:rPr>
                <w:rFonts w:ascii="宋体" w:hAnsi="宋体" w:cs="宋体"/>
                <w:color w:val="000000"/>
                <w:szCs w:val="21"/>
              </w:rPr>
              <w:t>\</w:t>
            </w:r>
            <w:r>
              <w:rPr>
                <w:rFonts w:hint="eastAsia" w:ascii="宋体" w:hAnsi="宋体" w:cs="宋体"/>
                <w:color w:val="000000"/>
                <w:szCs w:val="21"/>
              </w:rPr>
              <w:t>选手宣誓</w:t>
            </w:r>
          </w:p>
          <w:p>
            <w:pPr>
              <w:pStyle w:val="6"/>
              <w:spacing w:line="312" w:lineRule="auto"/>
              <w:ind w:left="360" w:firstLine="0" w:firstLineChars="0"/>
              <w:rPr>
                <w:rFonts w:ascii="宋体" w:hAnsi="宋体" w:cs="宋体"/>
                <w:color w:val="000000"/>
                <w:szCs w:val="21"/>
              </w:rPr>
            </w:pPr>
            <w:r>
              <w:rPr>
                <w:rFonts w:ascii="宋体" w:hAnsi="宋体" w:cs="宋体"/>
                <w:color w:val="000000"/>
                <w:szCs w:val="21"/>
              </w:rPr>
              <w:t>9:50-9:55</w:t>
            </w:r>
          </w:p>
        </w:tc>
        <w:tc>
          <w:tcPr>
            <w:tcW w:w="5455" w:type="dxa"/>
          </w:tcPr>
          <w:p>
            <w:pPr>
              <w:spacing w:line="312" w:lineRule="auto"/>
              <w:rPr>
                <w:rFonts w:ascii="宋体" w:hAnsi="宋体"/>
                <w:color w:val="000000"/>
                <w:szCs w:val="21"/>
              </w:rPr>
            </w:pPr>
            <w:r>
              <w:rPr>
                <w:rFonts w:hint="eastAsia" w:ascii="宋体" w:hAnsi="宋体"/>
                <w:color w:val="000000"/>
                <w:szCs w:val="21"/>
              </w:rPr>
              <w:t>参赛</w:t>
            </w:r>
            <w:r>
              <w:rPr>
                <w:rFonts w:hint="eastAsia" w:ascii="宋体" w:hAnsi="宋体" w:cs="宋体"/>
                <w:color w:val="000000"/>
                <w:szCs w:val="21"/>
              </w:rPr>
              <w:t>选手宣誓，保证遵守公平、公正、公开的原则。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olor w:val="000000"/>
                <w:szCs w:val="21"/>
              </w:rPr>
            </w:pPr>
            <w:r>
              <w:rPr>
                <w:rFonts w:hint="eastAsia" w:ascii="宋体" w:hAnsi="宋体"/>
                <w:color w:val="000000"/>
                <w:szCs w:val="21"/>
              </w:rPr>
              <w:t>9安排比赛</w:t>
            </w:r>
          </w:p>
          <w:p>
            <w:pPr>
              <w:pStyle w:val="6"/>
              <w:spacing w:line="312" w:lineRule="auto"/>
              <w:ind w:left="360" w:firstLine="0" w:firstLineChars="0"/>
              <w:rPr>
                <w:rFonts w:ascii="宋体" w:hAnsi="宋体"/>
                <w:color w:val="000000"/>
                <w:szCs w:val="21"/>
              </w:rPr>
            </w:pPr>
            <w:r>
              <w:rPr>
                <w:rFonts w:hint="eastAsia" w:ascii="宋体" w:hAnsi="宋体"/>
                <w:color w:val="000000"/>
                <w:szCs w:val="21"/>
              </w:rPr>
              <w:t>(</w:t>
            </w:r>
            <w:r>
              <w:rPr>
                <w:rFonts w:ascii="宋体" w:hAnsi="宋体"/>
                <w:color w:val="000000"/>
                <w:szCs w:val="21"/>
              </w:rPr>
              <w:t>9:55-10:00)</w:t>
            </w:r>
          </w:p>
        </w:tc>
        <w:tc>
          <w:tcPr>
            <w:tcW w:w="5455" w:type="dxa"/>
          </w:tcPr>
          <w:p>
            <w:pPr>
              <w:spacing w:line="312" w:lineRule="auto"/>
              <w:rPr>
                <w:rFonts w:ascii="宋体" w:hAnsi="宋体"/>
                <w:color w:val="000000"/>
                <w:szCs w:val="21"/>
              </w:rPr>
            </w:pPr>
            <w:r>
              <w:rPr>
                <w:rFonts w:hint="eastAsia" w:ascii="宋体" w:hAnsi="宋体"/>
                <w:color w:val="000000"/>
                <w:szCs w:val="21"/>
              </w:rPr>
              <w:t>主持人介绍比赛内容。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olor w:val="000000"/>
                <w:szCs w:val="21"/>
              </w:rPr>
            </w:pPr>
            <w:r>
              <w:rPr>
                <w:rFonts w:ascii="宋体" w:hAnsi="宋体"/>
                <w:color w:val="000000"/>
                <w:szCs w:val="21"/>
              </w:rPr>
              <w:t>10</w:t>
            </w:r>
            <w:r>
              <w:rPr>
                <w:rFonts w:hint="eastAsia" w:ascii="宋体" w:hAnsi="宋体"/>
                <w:color w:val="000000"/>
                <w:szCs w:val="21"/>
              </w:rPr>
              <w:t>、上午场比赛</w:t>
            </w:r>
          </w:p>
        </w:tc>
        <w:tc>
          <w:tcPr>
            <w:tcW w:w="5455" w:type="dxa"/>
          </w:tcPr>
          <w:p>
            <w:pPr>
              <w:spacing w:line="312" w:lineRule="auto"/>
              <w:rPr>
                <w:rFonts w:ascii="宋体" w:hAnsi="宋体"/>
                <w:color w:val="000000"/>
                <w:szCs w:val="21"/>
              </w:rPr>
            </w:pPr>
            <w:r>
              <w:rPr>
                <w:rFonts w:hint="eastAsia" w:ascii="宋体" w:hAnsi="宋体"/>
                <w:color w:val="000000"/>
                <w:szCs w:val="21"/>
              </w:rPr>
              <w:t>2场 16人。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olor w:val="000000"/>
                <w:szCs w:val="21"/>
              </w:rPr>
            </w:pPr>
            <w:r>
              <w:rPr>
                <w:rFonts w:hint="eastAsia" w:ascii="宋体" w:hAnsi="宋体"/>
                <w:color w:val="000000"/>
                <w:szCs w:val="21"/>
              </w:rPr>
              <w:t>1</w:t>
            </w:r>
            <w:r>
              <w:rPr>
                <w:rFonts w:ascii="宋体" w:hAnsi="宋体"/>
                <w:color w:val="000000"/>
                <w:szCs w:val="21"/>
              </w:rPr>
              <w:t>0:00-11:00</w:t>
            </w:r>
          </w:p>
        </w:tc>
        <w:tc>
          <w:tcPr>
            <w:tcW w:w="5455" w:type="dxa"/>
          </w:tcPr>
          <w:p>
            <w:pPr>
              <w:spacing w:line="312" w:lineRule="auto"/>
              <w:rPr>
                <w:rFonts w:ascii="宋体" w:hAnsi="宋体"/>
                <w:color w:val="000000"/>
                <w:szCs w:val="21"/>
              </w:rPr>
            </w:pPr>
            <w:r>
              <w:rPr>
                <w:rFonts w:hint="eastAsia" w:ascii="宋体" w:hAnsi="宋体"/>
                <w:color w:val="000000"/>
              </w:rPr>
              <w:t>现场考核画线、抺灰、阳角、接缝、是否平整等各项要素，按照评分标准填写评分表验收评分，比赛时间为50分钟，到点准时结束，由评委打分，选手不得继续操作，评委根据现场情况给出相应分数。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olor w:val="000000"/>
                <w:szCs w:val="21"/>
              </w:rPr>
            </w:pPr>
            <w:r>
              <w:rPr>
                <w:rFonts w:hint="eastAsia" w:ascii="宋体" w:hAnsi="宋体"/>
                <w:color w:val="000000"/>
                <w:szCs w:val="21"/>
              </w:rPr>
              <w:t>1</w:t>
            </w:r>
            <w:r>
              <w:rPr>
                <w:rFonts w:ascii="宋体" w:hAnsi="宋体"/>
                <w:color w:val="000000"/>
                <w:szCs w:val="21"/>
              </w:rPr>
              <w:t>1\11:00-11:30</w:t>
            </w:r>
          </w:p>
        </w:tc>
        <w:tc>
          <w:tcPr>
            <w:tcW w:w="5455" w:type="dxa"/>
          </w:tcPr>
          <w:p>
            <w:pPr>
              <w:spacing w:line="312" w:lineRule="auto"/>
              <w:rPr>
                <w:rFonts w:ascii="宋体" w:hAnsi="宋体"/>
                <w:color w:val="000000"/>
              </w:rPr>
            </w:pPr>
            <w:r>
              <w:rPr>
                <w:rFonts w:hint="eastAsia" w:ascii="宋体" w:hAnsi="宋体"/>
                <w:color w:val="000000"/>
              </w:rPr>
              <w:t>现场清理、复位；主持人宣布上午比赛结束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olor w:val="000000"/>
                <w:kern w:val="0"/>
                <w:szCs w:val="21"/>
              </w:rPr>
            </w:pPr>
            <w:r>
              <w:rPr>
                <w:rFonts w:hint="eastAsia" w:ascii="宋体" w:hAnsi="宋体"/>
                <w:color w:val="000000"/>
                <w:kern w:val="0"/>
                <w:szCs w:val="21"/>
              </w:rPr>
              <w:t>8、午餐休息</w:t>
            </w:r>
          </w:p>
          <w:p>
            <w:pPr>
              <w:spacing w:line="312" w:lineRule="auto"/>
              <w:rPr>
                <w:rFonts w:ascii="宋体" w:hAnsi="宋体"/>
                <w:color w:val="000000"/>
                <w:szCs w:val="21"/>
              </w:rPr>
            </w:pPr>
            <w:r>
              <w:rPr>
                <w:rFonts w:hint="eastAsia" w:ascii="宋体" w:hAnsi="宋体"/>
                <w:color w:val="000000"/>
                <w:kern w:val="0"/>
                <w:szCs w:val="21"/>
              </w:rPr>
              <w:t>（1</w:t>
            </w:r>
            <w:r>
              <w:rPr>
                <w:rFonts w:ascii="宋体" w:hAnsi="宋体"/>
                <w:color w:val="000000"/>
                <w:kern w:val="0"/>
                <w:szCs w:val="21"/>
              </w:rPr>
              <w:t>1</w:t>
            </w:r>
            <w:r>
              <w:rPr>
                <w:rFonts w:hint="eastAsia" w:ascii="宋体" w:hAnsi="宋体"/>
                <w:color w:val="000000"/>
                <w:kern w:val="0"/>
                <w:szCs w:val="21"/>
              </w:rPr>
              <w:t>:3</w:t>
            </w:r>
            <w:r>
              <w:rPr>
                <w:rFonts w:ascii="宋体" w:hAnsi="宋体"/>
                <w:color w:val="000000"/>
                <w:kern w:val="0"/>
                <w:szCs w:val="21"/>
              </w:rPr>
              <w:t>0-14</w:t>
            </w:r>
            <w:r>
              <w:rPr>
                <w:rFonts w:hint="eastAsia" w:ascii="宋体" w:hAnsi="宋体"/>
                <w:color w:val="000000"/>
                <w:kern w:val="0"/>
                <w:szCs w:val="21"/>
              </w:rPr>
              <w:t>:0</w:t>
            </w:r>
            <w:r>
              <w:rPr>
                <w:rFonts w:ascii="宋体" w:hAnsi="宋体"/>
                <w:color w:val="000000"/>
                <w:kern w:val="0"/>
                <w:szCs w:val="21"/>
              </w:rPr>
              <w:t>0</w:t>
            </w:r>
            <w:r>
              <w:rPr>
                <w:rFonts w:hint="eastAsia" w:ascii="宋体" w:hAnsi="宋体"/>
                <w:color w:val="000000"/>
                <w:kern w:val="0"/>
                <w:szCs w:val="21"/>
              </w:rPr>
              <w:t>）</w:t>
            </w:r>
          </w:p>
        </w:tc>
        <w:tc>
          <w:tcPr>
            <w:tcW w:w="5455" w:type="dxa"/>
          </w:tcPr>
          <w:p>
            <w:pPr>
              <w:spacing w:line="312" w:lineRule="auto"/>
              <w:rPr>
                <w:rFonts w:ascii="宋体" w:hAnsi="宋体"/>
                <w:color w:val="000000"/>
                <w:szCs w:val="21"/>
              </w:rPr>
            </w:pPr>
            <w:r>
              <w:rPr>
                <w:rFonts w:hint="eastAsia" w:ascii="宋体" w:hAnsi="宋体"/>
                <w:color w:val="000000"/>
                <w:kern w:val="0"/>
                <w:szCs w:val="21"/>
              </w:rPr>
              <w:t>由组委会提前组织人员提供午餐。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s="宋体"/>
                <w:color w:val="000000"/>
                <w:szCs w:val="21"/>
              </w:rPr>
            </w:pPr>
            <w:r>
              <w:rPr>
                <w:rFonts w:hint="eastAsia" w:ascii="宋体" w:hAnsi="宋体" w:cs="宋体"/>
                <w:color w:val="000000"/>
                <w:szCs w:val="21"/>
              </w:rPr>
              <w:t>9下午场比赛</w:t>
            </w:r>
          </w:p>
        </w:tc>
        <w:tc>
          <w:tcPr>
            <w:tcW w:w="5455" w:type="dxa"/>
          </w:tcPr>
          <w:p>
            <w:pPr>
              <w:spacing w:line="312" w:lineRule="auto"/>
              <w:rPr>
                <w:rFonts w:ascii="宋体" w:hAnsi="宋体"/>
                <w:color w:val="000000"/>
                <w:kern w:val="0"/>
                <w:szCs w:val="21"/>
              </w:rPr>
            </w:pPr>
            <w:r>
              <w:rPr>
                <w:rFonts w:hint="eastAsia" w:ascii="宋体" w:hAnsi="宋体"/>
                <w:color w:val="000000"/>
                <w:kern w:val="0"/>
                <w:szCs w:val="21"/>
              </w:rPr>
              <w:t>3场 24人。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4</w:t>
            </w:r>
            <w:r>
              <w:rPr>
                <w:rFonts w:hint="eastAsia" w:ascii="宋体" w:hAnsi="宋体" w:cs="宋体"/>
                <w:color w:val="000000"/>
                <w:szCs w:val="21"/>
              </w:rPr>
              <w:t>:0</w:t>
            </w:r>
            <w:r>
              <w:rPr>
                <w:rFonts w:ascii="宋体" w:hAnsi="宋体" w:cs="宋体"/>
                <w:color w:val="000000"/>
                <w:szCs w:val="21"/>
              </w:rPr>
              <w:t>0—15</w:t>
            </w:r>
            <w:r>
              <w:rPr>
                <w:rFonts w:hint="eastAsia" w:ascii="宋体" w:hAnsi="宋体" w:cs="宋体"/>
                <w:color w:val="000000"/>
                <w:szCs w:val="21"/>
              </w:rPr>
              <w:t>:3</w:t>
            </w:r>
            <w:r>
              <w:rPr>
                <w:rFonts w:ascii="宋体" w:hAnsi="宋体" w:cs="宋体"/>
                <w:color w:val="000000"/>
                <w:szCs w:val="21"/>
              </w:rPr>
              <w:t>0</w:t>
            </w:r>
          </w:p>
        </w:tc>
        <w:tc>
          <w:tcPr>
            <w:tcW w:w="5455" w:type="dxa"/>
          </w:tcPr>
          <w:p>
            <w:pPr>
              <w:pStyle w:val="6"/>
              <w:numPr>
                <w:ilvl w:val="0"/>
                <w:numId w:val="2"/>
              </w:numPr>
              <w:tabs>
                <w:tab w:val="left" w:pos="425"/>
              </w:tabs>
              <w:spacing w:line="312" w:lineRule="auto"/>
              <w:ind w:firstLineChars="0"/>
              <w:rPr>
                <w:rFonts w:ascii="宋体" w:hAnsi="宋体"/>
                <w:color w:val="000000"/>
              </w:rPr>
            </w:pPr>
            <w:r>
              <w:rPr>
                <w:rFonts w:hint="eastAsia" w:ascii="宋体" w:hAnsi="宋体"/>
                <w:color w:val="000000"/>
              </w:rPr>
              <w:t>选手入场、裁判入场</w:t>
            </w:r>
            <w:r>
              <w:rPr>
                <w:rFonts w:hint="eastAsia" w:ascii="宋体" w:hAnsi="宋体" w:cs="宋体"/>
                <w:color w:val="000000"/>
                <w:szCs w:val="21"/>
              </w:rPr>
              <w:t>1</w:t>
            </w:r>
            <w:r>
              <w:rPr>
                <w:rFonts w:ascii="宋体" w:hAnsi="宋体" w:cs="宋体"/>
                <w:color w:val="000000"/>
                <w:szCs w:val="21"/>
              </w:rPr>
              <w:t>4</w:t>
            </w:r>
            <w:r>
              <w:rPr>
                <w:rFonts w:hint="eastAsia" w:ascii="宋体" w:hAnsi="宋体" w:cs="宋体"/>
                <w:color w:val="000000"/>
                <w:szCs w:val="21"/>
              </w:rPr>
              <w:t>:0</w:t>
            </w:r>
            <w:r>
              <w:rPr>
                <w:rFonts w:ascii="宋体" w:hAnsi="宋体" w:cs="宋体"/>
                <w:color w:val="000000"/>
                <w:szCs w:val="21"/>
              </w:rPr>
              <w:t>0-14</w:t>
            </w:r>
            <w:r>
              <w:rPr>
                <w:rFonts w:hint="eastAsia" w:ascii="宋体" w:hAnsi="宋体" w:cs="宋体"/>
                <w:color w:val="000000"/>
                <w:szCs w:val="21"/>
              </w:rPr>
              <w:t>:1</w:t>
            </w:r>
            <w:r>
              <w:rPr>
                <w:rFonts w:ascii="宋体" w:hAnsi="宋体" w:cs="宋体"/>
                <w:color w:val="000000"/>
                <w:szCs w:val="21"/>
              </w:rPr>
              <w:t>0</w:t>
            </w:r>
          </w:p>
          <w:p>
            <w:pPr>
              <w:pStyle w:val="6"/>
              <w:numPr>
                <w:ilvl w:val="0"/>
                <w:numId w:val="2"/>
              </w:numPr>
              <w:tabs>
                <w:tab w:val="left" w:pos="425"/>
              </w:tabs>
              <w:spacing w:line="312" w:lineRule="auto"/>
              <w:ind w:firstLineChars="0"/>
              <w:rPr>
                <w:rFonts w:ascii="宋体" w:hAnsi="宋体" w:cs="宋体"/>
                <w:color w:val="000000"/>
                <w:szCs w:val="21"/>
              </w:rPr>
            </w:pPr>
            <w:r>
              <w:rPr>
                <w:rFonts w:hint="eastAsia" w:ascii="宋体" w:hAnsi="宋体"/>
                <w:color w:val="000000"/>
              </w:rPr>
              <w:t>现场考核画线、抺灰、阳角、接缝、是否平整等各项要素，按照评分标准填写评分表验收评分，比赛时间为50分钟，到点准时结束，由评委打分，选手不得继续操作，评委根据现场情况给出相应分数。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0</w:t>
            </w:r>
            <w:r>
              <w:rPr>
                <w:rFonts w:hint="eastAsia" w:ascii="宋体" w:hAnsi="宋体" w:cs="宋体"/>
                <w:color w:val="000000"/>
                <w:szCs w:val="21"/>
              </w:rPr>
              <w:t>、现场清理复位</w:t>
            </w:r>
          </w:p>
          <w:p>
            <w:pPr>
              <w:spacing w:line="312" w:lineRule="auto"/>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5</w:t>
            </w:r>
            <w:r>
              <w:rPr>
                <w:rFonts w:hint="eastAsia" w:ascii="宋体" w:hAnsi="宋体" w:cs="宋体"/>
                <w:color w:val="000000"/>
                <w:szCs w:val="21"/>
              </w:rPr>
              <w:t>:3</w:t>
            </w:r>
            <w:r>
              <w:rPr>
                <w:rFonts w:ascii="宋体" w:hAnsi="宋体" w:cs="宋体"/>
                <w:color w:val="000000"/>
                <w:szCs w:val="21"/>
              </w:rPr>
              <w:t>0</w:t>
            </w:r>
            <w:r>
              <w:rPr>
                <w:rFonts w:hint="eastAsia" w:ascii="宋体" w:hAnsi="宋体" w:cs="宋体"/>
                <w:color w:val="000000"/>
                <w:szCs w:val="21"/>
              </w:rPr>
              <w:t>-</w:t>
            </w:r>
            <w:r>
              <w:rPr>
                <w:rFonts w:ascii="宋体" w:hAnsi="宋体" w:cs="宋体"/>
                <w:color w:val="000000"/>
                <w:szCs w:val="21"/>
              </w:rPr>
              <w:t>16</w:t>
            </w:r>
            <w:r>
              <w:rPr>
                <w:rFonts w:hint="eastAsia" w:ascii="宋体" w:hAnsi="宋体" w:cs="宋体"/>
                <w:color w:val="000000"/>
                <w:szCs w:val="21"/>
              </w:rPr>
              <w:t>:0</w:t>
            </w:r>
            <w:r>
              <w:rPr>
                <w:rFonts w:ascii="宋体" w:hAnsi="宋体" w:cs="宋体"/>
                <w:color w:val="000000"/>
                <w:szCs w:val="21"/>
              </w:rPr>
              <w:t>0</w:t>
            </w:r>
          </w:p>
        </w:tc>
        <w:tc>
          <w:tcPr>
            <w:tcW w:w="5455" w:type="dxa"/>
          </w:tcPr>
          <w:p>
            <w:pPr>
              <w:pStyle w:val="6"/>
              <w:tabs>
                <w:tab w:val="left" w:pos="425"/>
              </w:tabs>
              <w:spacing w:line="312" w:lineRule="auto"/>
              <w:ind w:left="360" w:firstLine="0" w:firstLineChars="0"/>
              <w:rPr>
                <w:rFonts w:ascii="宋体" w:hAnsi="宋体"/>
                <w:color w:val="000000"/>
              </w:rPr>
            </w:pPr>
            <w:r>
              <w:rPr>
                <w:rFonts w:hint="eastAsia" w:ascii="宋体" w:hAnsi="宋体"/>
                <w:color w:val="000000"/>
              </w:rPr>
              <w:t>1、汇总成绩并安排裁判长、组委会对成绩进行审核</w:t>
            </w:r>
          </w:p>
          <w:p>
            <w:pPr>
              <w:pStyle w:val="6"/>
              <w:tabs>
                <w:tab w:val="left" w:pos="425"/>
              </w:tabs>
              <w:spacing w:line="312" w:lineRule="auto"/>
              <w:ind w:left="360" w:firstLine="0" w:firstLineChars="0"/>
              <w:rPr>
                <w:rFonts w:ascii="宋体" w:hAnsi="宋体"/>
                <w:color w:val="000000"/>
              </w:rPr>
            </w:pPr>
            <w:r>
              <w:rPr>
                <w:rFonts w:hint="eastAsia" w:ascii="宋体" w:hAnsi="宋体"/>
                <w:color w:val="000000"/>
              </w:rPr>
              <w:t>2、制作证书、牌匾；安排颁奖事宜</w:t>
            </w:r>
          </w:p>
          <w:p>
            <w:pPr>
              <w:pStyle w:val="6"/>
              <w:tabs>
                <w:tab w:val="left" w:pos="425"/>
              </w:tabs>
              <w:spacing w:line="312" w:lineRule="auto"/>
              <w:ind w:left="360" w:firstLine="0" w:firstLineChars="0"/>
              <w:rPr>
                <w:rFonts w:ascii="宋体" w:hAnsi="宋体"/>
                <w:color w:val="000000"/>
              </w:rPr>
            </w:pPr>
            <w:r>
              <w:rPr>
                <w:rFonts w:hint="eastAsia" w:ascii="宋体" w:hAnsi="宋体"/>
                <w:color w:val="000000"/>
              </w:rPr>
              <w:t>3、主持人介绍本次活动赞助商及入围选手、单位简介</w:t>
            </w:r>
          </w:p>
          <w:p>
            <w:pPr>
              <w:pStyle w:val="6"/>
              <w:tabs>
                <w:tab w:val="left" w:pos="425"/>
              </w:tabs>
              <w:spacing w:line="312" w:lineRule="auto"/>
              <w:ind w:left="360" w:firstLine="0" w:firstLineChars="0"/>
              <w:rPr>
                <w:rFonts w:ascii="宋体" w:hAnsi="宋体"/>
                <w:color w:val="000000"/>
              </w:rPr>
            </w:pPr>
            <w:r>
              <w:rPr>
                <w:rFonts w:hint="eastAsia" w:ascii="宋体" w:hAnsi="宋体"/>
                <w:color w:val="000000"/>
              </w:rPr>
              <w:t>4、本次赞助商宣传</w:t>
            </w:r>
          </w:p>
          <w:p>
            <w:pPr>
              <w:pStyle w:val="6"/>
              <w:tabs>
                <w:tab w:val="left" w:pos="425"/>
              </w:tabs>
              <w:spacing w:line="312" w:lineRule="auto"/>
              <w:ind w:left="360" w:firstLine="0" w:firstLineChars="0"/>
              <w:rPr>
                <w:rFonts w:ascii="宋体" w:hAnsi="宋体"/>
                <w:color w:val="000000"/>
              </w:rPr>
            </w:pPr>
            <w:r>
              <w:rPr>
                <w:rFonts w:hint="eastAsia" w:ascii="宋体" w:hAnsi="宋体"/>
                <w:color w:val="000000"/>
              </w:rPr>
              <w:t>5、现场重新摆放坐席，安排领导、选手就位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olor w:val="000000"/>
                <w:kern w:val="0"/>
                <w:szCs w:val="21"/>
              </w:rPr>
            </w:pPr>
            <w:r>
              <w:rPr>
                <w:rFonts w:ascii="宋体" w:hAnsi="宋体" w:cs="宋体"/>
                <w:color w:val="000000"/>
                <w:szCs w:val="21"/>
              </w:rPr>
              <w:t>11</w:t>
            </w:r>
            <w:r>
              <w:rPr>
                <w:rFonts w:hint="eastAsia" w:ascii="宋体" w:hAnsi="宋体" w:cs="宋体"/>
                <w:color w:val="000000"/>
                <w:szCs w:val="21"/>
              </w:rPr>
              <w:t>、评分</w:t>
            </w:r>
            <w:r>
              <w:rPr>
                <w:rFonts w:hint="eastAsia" w:ascii="宋体" w:hAnsi="宋体"/>
                <w:color w:val="000000"/>
                <w:szCs w:val="21"/>
              </w:rPr>
              <w:t>及</w:t>
            </w:r>
            <w:r>
              <w:rPr>
                <w:rFonts w:hint="eastAsia" w:ascii="宋体" w:hAnsi="宋体" w:cs="宋体"/>
                <w:color w:val="000000"/>
                <w:szCs w:val="21"/>
              </w:rPr>
              <w:t>颁奖</w:t>
            </w:r>
          </w:p>
          <w:p>
            <w:pPr>
              <w:rPr>
                <w:rFonts w:ascii="宋体" w:hAnsi="宋体"/>
                <w:szCs w:val="21"/>
              </w:rPr>
            </w:pPr>
            <w:r>
              <w:rPr>
                <w:rFonts w:hint="eastAsia" w:ascii="宋体" w:hAnsi="宋体"/>
                <w:szCs w:val="21"/>
              </w:rPr>
              <w:t>1</w:t>
            </w:r>
            <w:r>
              <w:rPr>
                <w:rFonts w:ascii="宋体" w:hAnsi="宋体"/>
                <w:szCs w:val="21"/>
              </w:rPr>
              <w:t>6</w:t>
            </w:r>
            <w:r>
              <w:rPr>
                <w:rFonts w:hint="eastAsia" w:ascii="宋体" w:hAnsi="宋体"/>
                <w:szCs w:val="21"/>
              </w:rPr>
              <w:t>:0</w:t>
            </w:r>
            <w:r>
              <w:rPr>
                <w:rFonts w:ascii="宋体" w:hAnsi="宋体"/>
                <w:szCs w:val="21"/>
              </w:rPr>
              <w:t>0</w:t>
            </w:r>
            <w:r>
              <w:rPr>
                <w:rFonts w:hint="eastAsia" w:ascii="宋体" w:hAnsi="宋体"/>
                <w:szCs w:val="21"/>
              </w:rPr>
              <w:t>-</w:t>
            </w:r>
            <w:r>
              <w:rPr>
                <w:rFonts w:ascii="宋体" w:hAnsi="宋体"/>
                <w:szCs w:val="21"/>
              </w:rPr>
              <w:t>16</w:t>
            </w:r>
            <w:r>
              <w:rPr>
                <w:rFonts w:hint="eastAsia" w:ascii="宋体" w:hAnsi="宋体"/>
                <w:szCs w:val="21"/>
              </w:rPr>
              <w:t>:5</w:t>
            </w:r>
            <w:r>
              <w:rPr>
                <w:rFonts w:ascii="宋体" w:hAnsi="宋体"/>
                <w:szCs w:val="21"/>
              </w:rPr>
              <w:t>0</w:t>
            </w:r>
          </w:p>
        </w:tc>
        <w:tc>
          <w:tcPr>
            <w:tcW w:w="5455" w:type="dxa"/>
          </w:tcPr>
          <w:p>
            <w:pPr>
              <w:spacing w:line="312" w:lineRule="auto"/>
              <w:rPr>
                <w:rFonts w:ascii="宋体" w:hAnsi="宋体"/>
                <w:color w:val="000000"/>
                <w:kern w:val="0"/>
                <w:szCs w:val="21"/>
              </w:rPr>
            </w:pPr>
            <w:r>
              <w:rPr>
                <w:rFonts w:hint="eastAsia" w:ascii="宋体" w:hAnsi="宋体"/>
                <w:color w:val="000000"/>
                <w:kern w:val="0"/>
                <w:szCs w:val="21"/>
              </w:rPr>
              <w:t>1、安排省总工会、省人社厅、省住建厅领导为前6选手颁奖</w:t>
            </w:r>
          </w:p>
          <w:p>
            <w:pPr>
              <w:spacing w:line="312" w:lineRule="auto"/>
              <w:rPr>
                <w:rFonts w:ascii="宋体" w:hAnsi="宋体"/>
                <w:color w:val="000000"/>
                <w:kern w:val="0"/>
                <w:szCs w:val="21"/>
              </w:rPr>
            </w:pPr>
            <w:r>
              <w:rPr>
                <w:rFonts w:hint="eastAsia" w:ascii="宋体" w:hAnsi="宋体"/>
                <w:color w:val="000000"/>
                <w:kern w:val="0"/>
                <w:szCs w:val="21"/>
              </w:rPr>
              <w:t>2、请厅领导领导为入围选手、单位颁授证书</w:t>
            </w:r>
          </w:p>
          <w:p>
            <w:pPr>
              <w:spacing w:line="312" w:lineRule="auto"/>
              <w:rPr>
                <w:rFonts w:ascii="宋体" w:hAnsi="宋体"/>
                <w:color w:val="000000"/>
                <w:kern w:val="0"/>
                <w:szCs w:val="21"/>
              </w:rPr>
            </w:pPr>
            <w:r>
              <w:rPr>
                <w:rFonts w:hint="eastAsia" w:ascii="宋体" w:hAnsi="宋体"/>
                <w:color w:val="000000"/>
                <w:kern w:val="0"/>
                <w:szCs w:val="21"/>
              </w:rPr>
              <w:t>3、请省建筑装饰协会领导为赞助单位颁牌</w:t>
            </w:r>
          </w:p>
          <w:p>
            <w:pPr>
              <w:spacing w:line="312" w:lineRule="auto"/>
              <w:rPr>
                <w:rFonts w:ascii="宋体" w:hAnsi="宋体"/>
                <w:color w:val="000000"/>
                <w:kern w:val="0"/>
                <w:szCs w:val="21"/>
              </w:rPr>
            </w:pPr>
            <w:r>
              <w:rPr>
                <w:rFonts w:hint="eastAsia" w:ascii="宋体" w:hAnsi="宋体"/>
                <w:color w:val="000000"/>
                <w:kern w:val="0"/>
                <w:szCs w:val="21"/>
              </w:rPr>
              <w:t>4、请总工会领导致总结词</w:t>
            </w:r>
          </w:p>
          <w:p>
            <w:pPr>
              <w:spacing w:line="312" w:lineRule="auto"/>
              <w:rPr>
                <w:rFonts w:ascii="宋体" w:hAnsi="宋体"/>
                <w:color w:val="000000"/>
                <w:kern w:val="0"/>
                <w:szCs w:val="21"/>
              </w:rPr>
            </w:pPr>
            <w:r>
              <w:rPr>
                <w:rFonts w:hint="eastAsia" w:ascii="宋体" w:hAnsi="宋体"/>
                <w:color w:val="000000"/>
                <w:kern w:val="0"/>
                <w:szCs w:val="21"/>
              </w:rPr>
              <w:t>5、媒体对省总工会、人社厅、住建厅领导采访</w:t>
            </w:r>
          </w:p>
          <w:p>
            <w:pPr>
              <w:spacing w:line="312" w:lineRule="auto"/>
              <w:rPr>
                <w:rFonts w:ascii="宋体" w:hAnsi="宋体" w:cs="宋体"/>
                <w:color w:val="000000"/>
                <w:szCs w:val="21"/>
              </w:rPr>
            </w:pPr>
            <w:r>
              <w:rPr>
                <w:rFonts w:hint="eastAsia" w:ascii="宋体" w:hAnsi="宋体"/>
                <w:color w:val="000000"/>
                <w:kern w:val="0"/>
                <w:szCs w:val="21"/>
              </w:rPr>
              <w:t>评委汇总成绩后宣布比赛结果，由</w:t>
            </w:r>
            <w:r>
              <w:rPr>
                <w:rFonts w:hint="eastAsia" w:ascii="宋体" w:hAnsi="宋体" w:cs="宋体"/>
                <w:color w:val="000000"/>
                <w:szCs w:val="21"/>
              </w:rPr>
              <w:t>比赛总分前六名选手为优胜者，获得“冠（亚、季）军”证书及相应奖金。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4" w:type="dxa"/>
          </w:tcPr>
          <w:p>
            <w:pPr>
              <w:spacing w:line="312" w:lineRule="auto"/>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2</w:t>
            </w:r>
            <w:r>
              <w:rPr>
                <w:rFonts w:hint="eastAsia" w:ascii="宋体" w:hAnsi="宋体" w:cs="宋体"/>
                <w:color w:val="000000"/>
                <w:szCs w:val="21"/>
              </w:rPr>
              <w:t>、比赛结束</w:t>
            </w:r>
          </w:p>
        </w:tc>
        <w:tc>
          <w:tcPr>
            <w:tcW w:w="5455" w:type="dxa"/>
          </w:tcPr>
          <w:p>
            <w:pPr>
              <w:spacing w:line="312" w:lineRule="auto"/>
              <w:rPr>
                <w:rFonts w:ascii="宋体" w:hAnsi="宋体"/>
                <w:color w:val="000000"/>
                <w:kern w:val="0"/>
                <w:szCs w:val="21"/>
              </w:rPr>
            </w:pPr>
            <w:r>
              <w:rPr>
                <w:rFonts w:hint="eastAsia" w:ascii="宋体" w:hAnsi="宋体"/>
                <w:color w:val="000000"/>
                <w:kern w:val="0"/>
                <w:szCs w:val="21"/>
              </w:rPr>
              <w:t>1、现场全部复位</w:t>
            </w:r>
          </w:p>
          <w:p>
            <w:pPr>
              <w:spacing w:line="312" w:lineRule="auto"/>
              <w:rPr>
                <w:rFonts w:ascii="宋体" w:hAnsi="宋体"/>
                <w:color w:val="000000"/>
                <w:kern w:val="0"/>
                <w:szCs w:val="21"/>
              </w:rPr>
            </w:pPr>
            <w:r>
              <w:rPr>
                <w:rFonts w:hint="eastAsia" w:ascii="宋体" w:hAnsi="宋体"/>
                <w:color w:val="000000"/>
                <w:kern w:val="0"/>
                <w:szCs w:val="21"/>
              </w:rPr>
              <w:t>2、组委会核对现场设备、人员、证书、结算等</w:t>
            </w:r>
          </w:p>
        </w:tc>
      </w:tr>
    </w:tbl>
    <w:p>
      <w:pPr>
        <w:spacing w:line="360" w:lineRule="auto"/>
        <w:rPr>
          <w:rFonts w:hint="eastAsia" w:ascii="仿宋_GB2312" w:hAnsi="宋体" w:eastAsia="仿宋_GB2312"/>
          <w:b/>
          <w:color w:val="000000"/>
          <w:sz w:val="24"/>
        </w:rPr>
      </w:pPr>
    </w:p>
    <w:p>
      <w:pPr>
        <w:spacing w:line="360" w:lineRule="auto"/>
        <w:rPr>
          <w:rFonts w:hint="eastAsia" w:ascii="仿宋_GB2312" w:hAnsi="宋体" w:eastAsia="仿宋_GB2312"/>
          <w:b/>
          <w:color w:val="000000"/>
          <w:sz w:val="24"/>
        </w:rPr>
      </w:pPr>
    </w:p>
    <w:p>
      <w:pPr>
        <w:spacing w:line="360" w:lineRule="auto"/>
        <w:rPr>
          <w:rFonts w:ascii="仿宋_GB2312" w:hAnsi="宋体" w:eastAsia="仿宋_GB2312"/>
          <w:b/>
          <w:color w:val="000000"/>
          <w:sz w:val="24"/>
        </w:rPr>
      </w:pPr>
      <w:r>
        <w:rPr>
          <w:rFonts w:hint="eastAsia" w:ascii="仿宋_GB2312" w:hAnsi="宋体" w:eastAsia="仿宋_GB2312"/>
          <w:b/>
          <w:color w:val="000000"/>
          <w:sz w:val="24"/>
        </w:rPr>
        <w:t>附件一：评分表</w:t>
      </w:r>
    </w:p>
    <w:p>
      <w:pPr>
        <w:spacing w:line="360" w:lineRule="auto"/>
        <w:rPr>
          <w:rFonts w:ascii="仿宋_GB2312" w:hAnsi="宋体" w:eastAsia="仿宋_GB2312"/>
          <w:b/>
          <w:color w:val="000000"/>
          <w:sz w:val="24"/>
        </w:rPr>
      </w:pPr>
      <w:r>
        <w:rPr>
          <w:rFonts w:hint="eastAsia" w:ascii="仿宋_GB2312" w:hAnsi="宋体" w:eastAsia="仿宋_GB2312"/>
          <w:b/>
          <w:color w:val="000000"/>
          <w:sz w:val="24"/>
        </w:rPr>
        <w:t>附件三：比赛评分标准</w:t>
      </w:r>
    </w:p>
    <w:p>
      <w:pPr>
        <w:spacing w:line="360" w:lineRule="auto"/>
        <w:rPr>
          <w:rFonts w:ascii="仿宋_GB2312" w:hAnsi="宋体" w:eastAsia="仿宋_GB2312"/>
          <w:b/>
          <w:color w:val="000000"/>
          <w:sz w:val="24"/>
        </w:rPr>
      </w:pPr>
      <w:r>
        <w:rPr>
          <w:rFonts w:hint="eastAsia" w:ascii="仿宋_GB2312" w:hAnsi="宋体" w:eastAsia="仿宋_GB2312"/>
          <w:b/>
          <w:color w:val="000000"/>
          <w:sz w:val="24"/>
        </w:rPr>
        <w:t>附件四：装饰装修镶贴工技能表</w:t>
      </w:r>
    </w:p>
    <w:p>
      <w:pPr>
        <w:spacing w:line="360" w:lineRule="auto"/>
        <w:rPr>
          <w:rFonts w:ascii="仿宋_GB2312" w:hAnsi="宋体" w:eastAsia="仿宋_GB2312"/>
          <w:b/>
          <w:color w:val="000000"/>
          <w:sz w:val="24"/>
        </w:rPr>
      </w:pPr>
    </w:p>
    <w:p>
      <w:pPr>
        <w:spacing w:line="360" w:lineRule="auto"/>
        <w:rPr>
          <w:rFonts w:ascii="仿宋_GB2312" w:hAnsi="宋体" w:eastAsia="仿宋_GB2312"/>
          <w:b/>
          <w:color w:val="000000"/>
          <w:sz w:val="24"/>
        </w:rPr>
      </w:pPr>
    </w:p>
    <w:p>
      <w:pPr>
        <w:spacing w:line="360" w:lineRule="auto"/>
        <w:rPr>
          <w:rFonts w:ascii="仿宋_GB2312" w:hAnsi="宋体" w:eastAsia="仿宋_GB2312"/>
          <w:b/>
          <w:color w:val="000000"/>
          <w:sz w:val="24"/>
        </w:rPr>
      </w:pPr>
    </w:p>
    <w:p>
      <w:pPr>
        <w:spacing w:line="360" w:lineRule="auto"/>
        <w:rPr>
          <w:rFonts w:ascii="仿宋_GB2312" w:hAnsi="宋体" w:eastAsia="仿宋_GB2312"/>
          <w:b/>
          <w:color w:val="000000"/>
          <w:sz w:val="24"/>
        </w:rPr>
      </w:pPr>
    </w:p>
    <w:p>
      <w:pPr>
        <w:jc w:val="both"/>
        <w:rPr>
          <w:rFonts w:ascii="仿宋_GB2312" w:eastAsia="仿宋_GB2312"/>
          <w:b/>
          <w:color w:val="000000"/>
          <w:sz w:val="30"/>
          <w:szCs w:val="30"/>
        </w:rPr>
      </w:pPr>
      <w:r>
        <w:rPr>
          <w:rFonts w:hint="eastAsia" w:ascii="仿宋_GB2312" w:eastAsia="仿宋_GB2312"/>
          <w:b/>
          <w:color w:val="000000"/>
          <w:sz w:val="30"/>
          <w:szCs w:val="30"/>
        </w:rPr>
        <w:t>附件二：评 分 表</w:t>
      </w:r>
    </w:p>
    <w:p>
      <w:pPr>
        <w:spacing w:line="360" w:lineRule="auto"/>
        <w:rPr>
          <w:rFonts w:ascii="宋体" w:hAnsi="宋体"/>
          <w:color w:val="000000"/>
          <w:sz w:val="24"/>
        </w:rPr>
      </w:pPr>
      <w:r>
        <w:rPr>
          <w:rFonts w:hint="eastAsia" w:ascii="宋体" w:hAnsi="宋体"/>
          <w:color w:val="000000"/>
          <w:sz w:val="24"/>
        </w:rPr>
        <w:t>裁判姓名：                 第   场            时间：    年   月   日</w:t>
      </w:r>
    </w:p>
    <w:tbl>
      <w:tblPr>
        <w:tblStyle w:val="4"/>
        <w:tblW w:w="100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5"/>
        <w:gridCol w:w="1080"/>
        <w:gridCol w:w="764"/>
        <w:gridCol w:w="852"/>
        <w:gridCol w:w="812"/>
        <w:gridCol w:w="878"/>
        <w:gridCol w:w="845"/>
        <w:gridCol w:w="894"/>
        <w:gridCol w:w="895"/>
        <w:gridCol w:w="900"/>
        <w:gridCol w:w="11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8" w:hRule="atLeast"/>
          <w:jc w:val="center"/>
        </w:trPr>
        <w:tc>
          <w:tcPr>
            <w:tcW w:w="945" w:type="dxa"/>
            <w:vMerge w:val="restart"/>
            <w:vAlign w:val="center"/>
          </w:tcPr>
          <w:p>
            <w:pPr>
              <w:spacing w:line="360" w:lineRule="auto"/>
              <w:rPr>
                <w:rFonts w:ascii="宋体" w:hAnsi="宋体"/>
                <w:b/>
                <w:color w:val="000000"/>
                <w:sz w:val="24"/>
              </w:rPr>
            </w:pPr>
            <w:r>
              <w:rPr>
                <w:rFonts w:hint="eastAsia" w:ascii="宋体" w:hAnsi="宋体"/>
                <w:b/>
                <w:color w:val="000000"/>
                <w:sz w:val="24"/>
              </w:rPr>
              <w:t>施</w:t>
            </w:r>
          </w:p>
          <w:p>
            <w:pPr>
              <w:spacing w:line="360" w:lineRule="auto"/>
              <w:rPr>
                <w:rFonts w:ascii="宋体" w:hAnsi="宋体"/>
                <w:b/>
                <w:color w:val="000000"/>
                <w:sz w:val="24"/>
              </w:rPr>
            </w:pPr>
            <w:r>
              <w:rPr>
                <w:rFonts w:hint="eastAsia" w:ascii="宋体" w:hAnsi="宋体"/>
                <w:b/>
                <w:color w:val="000000"/>
                <w:sz w:val="24"/>
              </w:rPr>
              <w:t>工</w:t>
            </w:r>
          </w:p>
          <w:p>
            <w:pPr>
              <w:spacing w:line="360" w:lineRule="auto"/>
              <w:rPr>
                <w:rFonts w:ascii="宋体" w:hAnsi="宋体"/>
                <w:b/>
                <w:color w:val="000000"/>
                <w:sz w:val="24"/>
              </w:rPr>
            </w:pPr>
            <w:r>
              <w:rPr>
                <w:rFonts w:hint="eastAsia" w:ascii="宋体" w:hAnsi="宋体"/>
                <w:b/>
                <w:color w:val="000000"/>
                <w:sz w:val="24"/>
              </w:rPr>
              <w:t>墙</w:t>
            </w:r>
          </w:p>
          <w:p>
            <w:pPr>
              <w:spacing w:line="360" w:lineRule="auto"/>
              <w:rPr>
                <w:rFonts w:ascii="宋体" w:hAnsi="宋体"/>
                <w:b/>
                <w:color w:val="000000"/>
                <w:sz w:val="24"/>
              </w:rPr>
            </w:pPr>
            <w:r>
              <w:rPr>
                <w:rFonts w:hint="eastAsia" w:ascii="宋体" w:hAnsi="宋体"/>
                <w:b/>
                <w:color w:val="000000"/>
                <w:sz w:val="24"/>
              </w:rPr>
              <w:t>编</w:t>
            </w:r>
          </w:p>
          <w:p>
            <w:pPr>
              <w:spacing w:line="360" w:lineRule="auto"/>
              <w:rPr>
                <w:rFonts w:ascii="宋体" w:hAnsi="宋体"/>
                <w:b/>
                <w:color w:val="000000"/>
                <w:sz w:val="24"/>
              </w:rPr>
            </w:pPr>
            <w:r>
              <w:rPr>
                <w:rFonts w:hint="eastAsia" w:ascii="宋体" w:hAnsi="宋体"/>
                <w:b/>
                <w:color w:val="000000"/>
                <w:sz w:val="24"/>
              </w:rPr>
              <w:t>号</w:t>
            </w:r>
          </w:p>
        </w:tc>
        <w:tc>
          <w:tcPr>
            <w:tcW w:w="4386" w:type="dxa"/>
            <w:gridSpan w:val="5"/>
            <w:vAlign w:val="center"/>
          </w:tcPr>
          <w:p>
            <w:pPr>
              <w:spacing w:line="360" w:lineRule="auto"/>
              <w:rPr>
                <w:rFonts w:ascii="宋体" w:hAnsi="宋体"/>
                <w:b/>
                <w:color w:val="000000"/>
                <w:sz w:val="24"/>
              </w:rPr>
            </w:pPr>
            <w:r>
              <w:rPr>
                <w:rFonts w:hint="eastAsia" w:ascii="宋体" w:hAnsi="宋体"/>
                <w:b/>
                <w:color w:val="000000"/>
                <w:sz w:val="24"/>
              </w:rPr>
              <w:t>施工精准程度（50）</w:t>
            </w:r>
          </w:p>
        </w:tc>
        <w:tc>
          <w:tcPr>
            <w:tcW w:w="1739" w:type="dxa"/>
            <w:gridSpan w:val="2"/>
            <w:vAlign w:val="center"/>
          </w:tcPr>
          <w:p>
            <w:pPr>
              <w:spacing w:line="360" w:lineRule="auto"/>
              <w:rPr>
                <w:rFonts w:ascii="宋体" w:hAnsi="宋体"/>
                <w:b/>
                <w:color w:val="000000"/>
                <w:sz w:val="24"/>
              </w:rPr>
            </w:pPr>
            <w:r>
              <w:rPr>
                <w:rFonts w:hint="eastAsia" w:ascii="宋体" w:hAnsi="宋体"/>
                <w:b/>
                <w:color w:val="000000"/>
                <w:sz w:val="24"/>
              </w:rPr>
              <w:t>工具使用程度（10）</w:t>
            </w:r>
          </w:p>
        </w:tc>
        <w:tc>
          <w:tcPr>
            <w:tcW w:w="895" w:type="dxa"/>
            <w:tcBorders>
              <w:right w:val="single" w:color="auto" w:sz="4" w:space="0"/>
            </w:tcBorders>
            <w:vAlign w:val="center"/>
          </w:tcPr>
          <w:p>
            <w:pPr>
              <w:spacing w:line="360" w:lineRule="auto"/>
              <w:rPr>
                <w:rFonts w:ascii="宋体" w:hAnsi="宋体"/>
                <w:b/>
                <w:color w:val="000000"/>
                <w:sz w:val="24"/>
              </w:rPr>
            </w:pPr>
            <w:r>
              <w:rPr>
                <w:rFonts w:hint="eastAsia" w:ascii="宋体" w:hAnsi="宋体"/>
                <w:b/>
                <w:color w:val="000000"/>
                <w:sz w:val="24"/>
              </w:rPr>
              <w:t>材料损耗</w:t>
            </w:r>
          </w:p>
          <w:p>
            <w:pPr>
              <w:spacing w:line="360" w:lineRule="auto"/>
              <w:rPr>
                <w:rFonts w:ascii="宋体" w:hAnsi="宋体"/>
                <w:b/>
                <w:color w:val="000000"/>
                <w:sz w:val="24"/>
              </w:rPr>
            </w:pPr>
            <w:r>
              <w:rPr>
                <w:rFonts w:hint="eastAsia" w:ascii="宋体" w:hAnsi="宋体"/>
                <w:b/>
                <w:color w:val="000000"/>
                <w:sz w:val="24"/>
              </w:rPr>
              <w:t>（10）</w:t>
            </w:r>
          </w:p>
        </w:tc>
        <w:tc>
          <w:tcPr>
            <w:tcW w:w="900" w:type="dxa"/>
            <w:tcBorders>
              <w:right w:val="single" w:color="auto" w:sz="4" w:space="0"/>
            </w:tcBorders>
            <w:vAlign w:val="center"/>
          </w:tcPr>
          <w:p>
            <w:pPr>
              <w:spacing w:line="360" w:lineRule="auto"/>
              <w:rPr>
                <w:rFonts w:ascii="宋体" w:hAnsi="宋体"/>
                <w:b/>
                <w:color w:val="000000"/>
                <w:sz w:val="24"/>
              </w:rPr>
            </w:pPr>
            <w:r>
              <w:rPr>
                <w:rFonts w:hint="eastAsia" w:ascii="宋体" w:hAnsi="宋体"/>
                <w:b/>
                <w:color w:val="000000"/>
                <w:sz w:val="24"/>
              </w:rPr>
              <w:t>施工速度（30）</w:t>
            </w:r>
          </w:p>
        </w:tc>
        <w:tc>
          <w:tcPr>
            <w:tcW w:w="1163" w:type="dxa"/>
            <w:tcBorders>
              <w:right w:val="single" w:color="auto" w:sz="4" w:space="0"/>
            </w:tcBorders>
            <w:vAlign w:val="center"/>
          </w:tcPr>
          <w:p>
            <w:pPr>
              <w:spacing w:line="360" w:lineRule="auto"/>
              <w:rPr>
                <w:rFonts w:ascii="宋体" w:hAnsi="宋体"/>
                <w:b/>
                <w:color w:val="000000"/>
                <w:sz w:val="24"/>
              </w:rPr>
            </w:pPr>
            <w:r>
              <w:rPr>
                <w:rFonts w:hint="eastAsia" w:ascii="宋体" w:hAnsi="宋体"/>
                <w:b/>
                <w:color w:val="000000"/>
                <w:sz w:val="24"/>
              </w:rPr>
              <w:t>扣分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5" w:hRule="atLeast"/>
          <w:jc w:val="center"/>
        </w:trPr>
        <w:tc>
          <w:tcPr>
            <w:tcW w:w="945" w:type="dxa"/>
            <w:vMerge w:val="continue"/>
            <w:vAlign w:val="center"/>
          </w:tcPr>
          <w:p>
            <w:pPr>
              <w:spacing w:line="360" w:lineRule="auto"/>
              <w:rPr>
                <w:rFonts w:ascii="宋体" w:hAnsi="宋体"/>
                <w:color w:val="000000"/>
                <w:sz w:val="24"/>
              </w:rPr>
            </w:pPr>
          </w:p>
        </w:tc>
        <w:tc>
          <w:tcPr>
            <w:tcW w:w="1080" w:type="dxa"/>
            <w:vAlign w:val="center"/>
          </w:tcPr>
          <w:p>
            <w:pPr>
              <w:spacing w:line="360" w:lineRule="auto"/>
              <w:rPr>
                <w:rFonts w:ascii="宋体" w:hAnsi="宋体"/>
                <w:b/>
                <w:color w:val="000000"/>
                <w:szCs w:val="21"/>
              </w:rPr>
            </w:pPr>
            <w:r>
              <w:rPr>
                <w:rFonts w:hint="eastAsia" w:ascii="宋体" w:hAnsi="宋体"/>
                <w:b/>
                <w:color w:val="000000"/>
                <w:szCs w:val="21"/>
              </w:rPr>
              <w:t>无气泡（10）</w:t>
            </w:r>
          </w:p>
        </w:tc>
        <w:tc>
          <w:tcPr>
            <w:tcW w:w="764" w:type="dxa"/>
            <w:vAlign w:val="center"/>
          </w:tcPr>
          <w:p>
            <w:pPr>
              <w:spacing w:line="360" w:lineRule="auto"/>
              <w:rPr>
                <w:rFonts w:ascii="宋体" w:hAnsi="宋体"/>
                <w:b/>
                <w:color w:val="000000"/>
                <w:szCs w:val="21"/>
              </w:rPr>
            </w:pPr>
            <w:r>
              <w:rPr>
                <w:rFonts w:hint="eastAsia" w:ascii="宋体" w:hAnsi="宋体"/>
                <w:b/>
                <w:color w:val="000000"/>
                <w:szCs w:val="21"/>
              </w:rPr>
              <w:t>光滑（10）</w:t>
            </w:r>
          </w:p>
        </w:tc>
        <w:tc>
          <w:tcPr>
            <w:tcW w:w="852" w:type="dxa"/>
            <w:vAlign w:val="center"/>
          </w:tcPr>
          <w:p>
            <w:pPr>
              <w:spacing w:line="360" w:lineRule="auto"/>
              <w:rPr>
                <w:rFonts w:ascii="宋体" w:hAnsi="宋体"/>
                <w:b/>
                <w:color w:val="000000"/>
                <w:szCs w:val="21"/>
              </w:rPr>
            </w:pPr>
            <w:r>
              <w:rPr>
                <w:rFonts w:hint="eastAsia" w:ascii="宋体" w:hAnsi="宋体"/>
                <w:b/>
                <w:color w:val="000000"/>
                <w:szCs w:val="21"/>
              </w:rPr>
              <w:t>平整</w:t>
            </w:r>
          </w:p>
          <w:p>
            <w:pPr>
              <w:spacing w:line="360" w:lineRule="auto"/>
              <w:rPr>
                <w:rFonts w:ascii="宋体" w:hAnsi="宋体"/>
                <w:b/>
                <w:color w:val="000000"/>
                <w:szCs w:val="21"/>
              </w:rPr>
            </w:pPr>
            <w:r>
              <w:rPr>
                <w:rFonts w:hint="eastAsia" w:ascii="宋体" w:hAnsi="宋体"/>
                <w:b/>
                <w:color w:val="000000"/>
                <w:szCs w:val="21"/>
              </w:rPr>
              <w:t>（10）</w:t>
            </w:r>
          </w:p>
        </w:tc>
        <w:tc>
          <w:tcPr>
            <w:tcW w:w="812" w:type="dxa"/>
            <w:vAlign w:val="center"/>
          </w:tcPr>
          <w:p>
            <w:pPr>
              <w:spacing w:line="360" w:lineRule="auto"/>
              <w:rPr>
                <w:rFonts w:ascii="宋体" w:hAnsi="宋体"/>
                <w:b/>
                <w:color w:val="000000"/>
                <w:szCs w:val="21"/>
              </w:rPr>
            </w:pPr>
            <w:r>
              <w:rPr>
                <w:rFonts w:hint="eastAsia" w:ascii="宋体" w:hAnsi="宋体"/>
                <w:b/>
                <w:color w:val="000000"/>
                <w:szCs w:val="21"/>
              </w:rPr>
              <w:t>对缝</w:t>
            </w:r>
          </w:p>
          <w:p>
            <w:pPr>
              <w:spacing w:line="360" w:lineRule="auto"/>
              <w:rPr>
                <w:rFonts w:ascii="宋体" w:hAnsi="宋体"/>
                <w:b/>
                <w:color w:val="000000"/>
                <w:szCs w:val="21"/>
              </w:rPr>
            </w:pPr>
            <w:r>
              <w:rPr>
                <w:rFonts w:hint="eastAsia" w:ascii="宋体" w:hAnsi="宋体"/>
                <w:b/>
                <w:color w:val="000000"/>
                <w:szCs w:val="21"/>
              </w:rPr>
              <w:t>（10）</w:t>
            </w:r>
          </w:p>
        </w:tc>
        <w:tc>
          <w:tcPr>
            <w:tcW w:w="878" w:type="dxa"/>
            <w:vAlign w:val="center"/>
          </w:tcPr>
          <w:p>
            <w:pPr>
              <w:spacing w:line="360" w:lineRule="auto"/>
              <w:rPr>
                <w:rFonts w:ascii="宋体" w:hAnsi="宋体"/>
                <w:b/>
                <w:color w:val="000000"/>
                <w:szCs w:val="21"/>
              </w:rPr>
            </w:pPr>
            <w:r>
              <w:rPr>
                <w:rFonts w:hint="eastAsia" w:ascii="宋体" w:hAnsi="宋体"/>
                <w:b/>
                <w:color w:val="000000"/>
                <w:szCs w:val="21"/>
              </w:rPr>
              <w:t>施工图匹配性</w:t>
            </w:r>
          </w:p>
          <w:p>
            <w:pPr>
              <w:spacing w:line="360" w:lineRule="auto"/>
              <w:rPr>
                <w:rFonts w:ascii="宋体" w:hAnsi="宋体"/>
                <w:b/>
                <w:color w:val="000000"/>
                <w:szCs w:val="21"/>
              </w:rPr>
            </w:pPr>
            <w:r>
              <w:rPr>
                <w:rFonts w:hint="eastAsia" w:ascii="宋体" w:hAnsi="宋体"/>
                <w:b/>
                <w:color w:val="000000"/>
                <w:szCs w:val="21"/>
              </w:rPr>
              <w:t>（10）</w:t>
            </w:r>
          </w:p>
        </w:tc>
        <w:tc>
          <w:tcPr>
            <w:tcW w:w="845" w:type="dxa"/>
            <w:vAlign w:val="center"/>
          </w:tcPr>
          <w:p>
            <w:pPr>
              <w:spacing w:line="360" w:lineRule="auto"/>
              <w:rPr>
                <w:rFonts w:ascii="宋体" w:hAnsi="宋体"/>
                <w:b/>
                <w:color w:val="000000"/>
                <w:szCs w:val="21"/>
              </w:rPr>
            </w:pPr>
            <w:r>
              <w:rPr>
                <w:rFonts w:hint="eastAsia" w:ascii="宋体" w:hAnsi="宋体"/>
                <w:b/>
                <w:color w:val="000000"/>
                <w:szCs w:val="21"/>
              </w:rPr>
              <w:t>搅拌</w:t>
            </w:r>
          </w:p>
          <w:p>
            <w:pPr>
              <w:spacing w:line="360" w:lineRule="auto"/>
              <w:rPr>
                <w:rFonts w:ascii="宋体" w:hAnsi="宋体"/>
                <w:b/>
                <w:color w:val="000000"/>
                <w:szCs w:val="21"/>
              </w:rPr>
            </w:pPr>
            <w:r>
              <w:rPr>
                <w:rFonts w:hint="eastAsia" w:ascii="宋体" w:hAnsi="宋体"/>
                <w:b/>
                <w:color w:val="000000"/>
                <w:szCs w:val="21"/>
              </w:rPr>
              <w:t>（5）</w:t>
            </w:r>
          </w:p>
        </w:tc>
        <w:tc>
          <w:tcPr>
            <w:tcW w:w="894" w:type="dxa"/>
            <w:vAlign w:val="center"/>
          </w:tcPr>
          <w:p>
            <w:pPr>
              <w:spacing w:line="360" w:lineRule="auto"/>
              <w:rPr>
                <w:rFonts w:ascii="宋体" w:hAnsi="宋体"/>
                <w:b/>
                <w:color w:val="000000"/>
                <w:szCs w:val="21"/>
              </w:rPr>
            </w:pPr>
            <w:r>
              <w:rPr>
                <w:rFonts w:hint="eastAsia" w:ascii="宋体" w:hAnsi="宋体"/>
                <w:b/>
                <w:color w:val="000000"/>
                <w:szCs w:val="21"/>
              </w:rPr>
              <w:t>抹刀</w:t>
            </w:r>
          </w:p>
          <w:p>
            <w:pPr>
              <w:spacing w:line="360" w:lineRule="auto"/>
              <w:rPr>
                <w:rFonts w:ascii="宋体" w:hAnsi="宋体"/>
                <w:b/>
                <w:color w:val="000000"/>
                <w:szCs w:val="21"/>
              </w:rPr>
            </w:pPr>
            <w:r>
              <w:rPr>
                <w:rFonts w:hint="eastAsia" w:ascii="宋体" w:hAnsi="宋体"/>
                <w:b/>
                <w:color w:val="000000"/>
                <w:szCs w:val="21"/>
              </w:rPr>
              <w:t>（5）</w:t>
            </w:r>
          </w:p>
        </w:tc>
        <w:tc>
          <w:tcPr>
            <w:tcW w:w="895" w:type="dxa"/>
            <w:tcBorders>
              <w:right w:val="single" w:color="auto" w:sz="4" w:space="0"/>
            </w:tcBorders>
            <w:vAlign w:val="center"/>
          </w:tcPr>
          <w:p>
            <w:pPr>
              <w:spacing w:line="360" w:lineRule="auto"/>
              <w:rPr>
                <w:rFonts w:ascii="宋体" w:hAnsi="宋体"/>
                <w:color w:val="000000"/>
                <w:sz w:val="24"/>
              </w:rPr>
            </w:pPr>
          </w:p>
        </w:tc>
        <w:tc>
          <w:tcPr>
            <w:tcW w:w="900" w:type="dxa"/>
            <w:tcBorders>
              <w:right w:val="single" w:color="auto" w:sz="4" w:space="0"/>
            </w:tcBorders>
            <w:vAlign w:val="center"/>
          </w:tcPr>
          <w:p>
            <w:pPr>
              <w:spacing w:line="360" w:lineRule="auto"/>
              <w:rPr>
                <w:rFonts w:ascii="宋体" w:hAnsi="宋体"/>
                <w:color w:val="000000"/>
                <w:sz w:val="24"/>
              </w:rPr>
            </w:pPr>
          </w:p>
        </w:tc>
        <w:tc>
          <w:tcPr>
            <w:tcW w:w="1163" w:type="dxa"/>
            <w:tcBorders>
              <w:right w:val="single" w:color="auto" w:sz="4" w:space="0"/>
            </w:tcBorders>
            <w:vAlign w:val="center"/>
          </w:tcPr>
          <w:p>
            <w:pPr>
              <w:spacing w:line="360" w:lineRule="auto"/>
              <w:rPr>
                <w:rFonts w:ascii="宋体" w:hAnsi="宋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5" w:hRule="atLeast"/>
          <w:jc w:val="center"/>
        </w:trPr>
        <w:tc>
          <w:tcPr>
            <w:tcW w:w="945" w:type="dxa"/>
            <w:vAlign w:val="center"/>
          </w:tcPr>
          <w:p>
            <w:pPr>
              <w:spacing w:line="360" w:lineRule="auto"/>
              <w:rPr>
                <w:rFonts w:ascii="宋体" w:hAnsi="宋体"/>
                <w:color w:val="000000"/>
                <w:sz w:val="24"/>
              </w:rPr>
            </w:pPr>
            <w:r>
              <w:rPr>
                <w:rFonts w:hint="eastAsia" w:ascii="宋体" w:hAnsi="宋体"/>
                <w:color w:val="000000"/>
                <w:sz w:val="24"/>
              </w:rPr>
              <w:t>No.1</w:t>
            </w:r>
          </w:p>
        </w:tc>
        <w:tc>
          <w:tcPr>
            <w:tcW w:w="1080" w:type="dxa"/>
            <w:vAlign w:val="center"/>
          </w:tcPr>
          <w:p>
            <w:pPr>
              <w:spacing w:line="360" w:lineRule="auto"/>
              <w:rPr>
                <w:rFonts w:ascii="宋体" w:hAnsi="宋体"/>
                <w:color w:val="000000"/>
                <w:sz w:val="24"/>
              </w:rPr>
            </w:pPr>
          </w:p>
        </w:tc>
        <w:tc>
          <w:tcPr>
            <w:tcW w:w="764" w:type="dxa"/>
            <w:vAlign w:val="center"/>
          </w:tcPr>
          <w:p>
            <w:pPr>
              <w:spacing w:line="360" w:lineRule="auto"/>
              <w:rPr>
                <w:rFonts w:ascii="宋体" w:hAnsi="宋体"/>
                <w:color w:val="000000"/>
                <w:sz w:val="24"/>
              </w:rPr>
            </w:pPr>
          </w:p>
        </w:tc>
        <w:tc>
          <w:tcPr>
            <w:tcW w:w="852" w:type="dxa"/>
            <w:vAlign w:val="center"/>
          </w:tcPr>
          <w:p>
            <w:pPr>
              <w:spacing w:line="360" w:lineRule="auto"/>
              <w:rPr>
                <w:rFonts w:ascii="宋体" w:hAnsi="宋体"/>
                <w:color w:val="000000"/>
                <w:sz w:val="24"/>
              </w:rPr>
            </w:pPr>
          </w:p>
        </w:tc>
        <w:tc>
          <w:tcPr>
            <w:tcW w:w="812" w:type="dxa"/>
            <w:vAlign w:val="center"/>
          </w:tcPr>
          <w:p>
            <w:pPr>
              <w:spacing w:line="360" w:lineRule="auto"/>
              <w:rPr>
                <w:rFonts w:ascii="宋体" w:hAnsi="宋体"/>
                <w:color w:val="000000"/>
                <w:sz w:val="24"/>
              </w:rPr>
            </w:pPr>
          </w:p>
        </w:tc>
        <w:tc>
          <w:tcPr>
            <w:tcW w:w="878" w:type="dxa"/>
            <w:vAlign w:val="center"/>
          </w:tcPr>
          <w:p>
            <w:pPr>
              <w:spacing w:line="360" w:lineRule="auto"/>
              <w:rPr>
                <w:rFonts w:ascii="宋体" w:hAnsi="宋体"/>
                <w:color w:val="000000"/>
                <w:sz w:val="24"/>
              </w:rPr>
            </w:pPr>
          </w:p>
        </w:tc>
        <w:tc>
          <w:tcPr>
            <w:tcW w:w="845" w:type="dxa"/>
            <w:vAlign w:val="center"/>
          </w:tcPr>
          <w:p>
            <w:pPr>
              <w:spacing w:line="360" w:lineRule="auto"/>
              <w:rPr>
                <w:rFonts w:ascii="宋体" w:hAnsi="宋体"/>
                <w:color w:val="000000"/>
                <w:sz w:val="24"/>
              </w:rPr>
            </w:pPr>
          </w:p>
        </w:tc>
        <w:tc>
          <w:tcPr>
            <w:tcW w:w="894" w:type="dxa"/>
            <w:vAlign w:val="center"/>
          </w:tcPr>
          <w:p>
            <w:pPr>
              <w:spacing w:line="360" w:lineRule="auto"/>
              <w:rPr>
                <w:rFonts w:ascii="宋体" w:hAnsi="宋体"/>
                <w:color w:val="000000"/>
                <w:sz w:val="24"/>
              </w:rPr>
            </w:pPr>
          </w:p>
        </w:tc>
        <w:tc>
          <w:tcPr>
            <w:tcW w:w="895" w:type="dxa"/>
            <w:tcBorders>
              <w:right w:val="single" w:color="auto" w:sz="4" w:space="0"/>
            </w:tcBorders>
            <w:vAlign w:val="center"/>
          </w:tcPr>
          <w:p>
            <w:pPr>
              <w:spacing w:line="360" w:lineRule="auto"/>
              <w:rPr>
                <w:rFonts w:ascii="宋体" w:hAnsi="宋体"/>
                <w:color w:val="000000"/>
                <w:sz w:val="24"/>
              </w:rPr>
            </w:pPr>
          </w:p>
        </w:tc>
        <w:tc>
          <w:tcPr>
            <w:tcW w:w="900" w:type="dxa"/>
            <w:tcBorders>
              <w:right w:val="single" w:color="auto" w:sz="4" w:space="0"/>
            </w:tcBorders>
            <w:vAlign w:val="center"/>
          </w:tcPr>
          <w:p>
            <w:pPr>
              <w:spacing w:line="360" w:lineRule="auto"/>
              <w:rPr>
                <w:rFonts w:ascii="宋体" w:hAnsi="宋体"/>
                <w:color w:val="000000"/>
                <w:sz w:val="24"/>
              </w:rPr>
            </w:pPr>
          </w:p>
        </w:tc>
        <w:tc>
          <w:tcPr>
            <w:tcW w:w="1163" w:type="dxa"/>
            <w:tcBorders>
              <w:right w:val="single" w:color="auto" w:sz="4" w:space="0"/>
            </w:tcBorders>
            <w:vAlign w:val="center"/>
          </w:tcPr>
          <w:p>
            <w:pPr>
              <w:spacing w:line="360" w:lineRule="auto"/>
              <w:rPr>
                <w:rFonts w:ascii="宋体" w:hAnsi="宋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945" w:type="dxa"/>
            <w:vAlign w:val="center"/>
          </w:tcPr>
          <w:p>
            <w:pPr>
              <w:spacing w:line="360" w:lineRule="auto"/>
              <w:rPr>
                <w:rFonts w:ascii="宋体" w:hAnsi="宋体"/>
                <w:color w:val="000000"/>
                <w:sz w:val="24"/>
              </w:rPr>
            </w:pPr>
            <w:r>
              <w:rPr>
                <w:rFonts w:hint="eastAsia" w:ascii="宋体" w:hAnsi="宋体"/>
                <w:color w:val="000000"/>
                <w:sz w:val="24"/>
              </w:rPr>
              <w:t>No.2</w:t>
            </w:r>
          </w:p>
        </w:tc>
        <w:tc>
          <w:tcPr>
            <w:tcW w:w="1080" w:type="dxa"/>
            <w:vAlign w:val="center"/>
          </w:tcPr>
          <w:p>
            <w:pPr>
              <w:spacing w:line="360" w:lineRule="auto"/>
              <w:rPr>
                <w:rFonts w:ascii="宋体" w:hAnsi="宋体"/>
                <w:color w:val="000000"/>
                <w:sz w:val="24"/>
              </w:rPr>
            </w:pPr>
          </w:p>
        </w:tc>
        <w:tc>
          <w:tcPr>
            <w:tcW w:w="764" w:type="dxa"/>
            <w:vAlign w:val="center"/>
          </w:tcPr>
          <w:p>
            <w:pPr>
              <w:spacing w:line="360" w:lineRule="auto"/>
              <w:rPr>
                <w:rFonts w:ascii="宋体" w:hAnsi="宋体"/>
                <w:color w:val="000000"/>
                <w:sz w:val="24"/>
              </w:rPr>
            </w:pPr>
          </w:p>
        </w:tc>
        <w:tc>
          <w:tcPr>
            <w:tcW w:w="852" w:type="dxa"/>
            <w:vAlign w:val="center"/>
          </w:tcPr>
          <w:p>
            <w:pPr>
              <w:spacing w:line="360" w:lineRule="auto"/>
              <w:rPr>
                <w:rFonts w:ascii="宋体" w:hAnsi="宋体"/>
                <w:color w:val="000000"/>
                <w:sz w:val="24"/>
              </w:rPr>
            </w:pPr>
          </w:p>
        </w:tc>
        <w:tc>
          <w:tcPr>
            <w:tcW w:w="812" w:type="dxa"/>
            <w:vAlign w:val="center"/>
          </w:tcPr>
          <w:p>
            <w:pPr>
              <w:spacing w:line="360" w:lineRule="auto"/>
              <w:rPr>
                <w:rFonts w:ascii="宋体" w:hAnsi="宋体"/>
                <w:color w:val="000000"/>
                <w:sz w:val="24"/>
              </w:rPr>
            </w:pPr>
          </w:p>
        </w:tc>
        <w:tc>
          <w:tcPr>
            <w:tcW w:w="878" w:type="dxa"/>
            <w:vAlign w:val="center"/>
          </w:tcPr>
          <w:p>
            <w:pPr>
              <w:spacing w:line="360" w:lineRule="auto"/>
              <w:rPr>
                <w:rFonts w:ascii="宋体" w:hAnsi="宋体"/>
                <w:color w:val="000000"/>
                <w:sz w:val="24"/>
              </w:rPr>
            </w:pPr>
          </w:p>
        </w:tc>
        <w:tc>
          <w:tcPr>
            <w:tcW w:w="845" w:type="dxa"/>
            <w:vAlign w:val="center"/>
          </w:tcPr>
          <w:p>
            <w:pPr>
              <w:spacing w:line="360" w:lineRule="auto"/>
              <w:rPr>
                <w:rFonts w:ascii="宋体" w:hAnsi="宋体"/>
                <w:color w:val="000000"/>
                <w:sz w:val="24"/>
              </w:rPr>
            </w:pPr>
          </w:p>
        </w:tc>
        <w:tc>
          <w:tcPr>
            <w:tcW w:w="894" w:type="dxa"/>
            <w:vAlign w:val="center"/>
          </w:tcPr>
          <w:p>
            <w:pPr>
              <w:spacing w:line="360" w:lineRule="auto"/>
              <w:rPr>
                <w:rFonts w:ascii="宋体" w:hAnsi="宋体"/>
                <w:color w:val="000000"/>
                <w:sz w:val="24"/>
              </w:rPr>
            </w:pPr>
          </w:p>
        </w:tc>
        <w:tc>
          <w:tcPr>
            <w:tcW w:w="895" w:type="dxa"/>
            <w:tcBorders>
              <w:right w:val="single" w:color="auto" w:sz="4" w:space="0"/>
            </w:tcBorders>
            <w:vAlign w:val="center"/>
          </w:tcPr>
          <w:p>
            <w:pPr>
              <w:spacing w:line="360" w:lineRule="auto"/>
              <w:rPr>
                <w:rFonts w:ascii="宋体" w:hAnsi="宋体"/>
                <w:color w:val="000000"/>
                <w:sz w:val="24"/>
              </w:rPr>
            </w:pPr>
          </w:p>
        </w:tc>
        <w:tc>
          <w:tcPr>
            <w:tcW w:w="900" w:type="dxa"/>
            <w:tcBorders>
              <w:right w:val="single" w:color="auto" w:sz="4" w:space="0"/>
            </w:tcBorders>
            <w:vAlign w:val="center"/>
          </w:tcPr>
          <w:p>
            <w:pPr>
              <w:spacing w:line="360" w:lineRule="auto"/>
              <w:rPr>
                <w:rFonts w:ascii="宋体" w:hAnsi="宋体"/>
                <w:color w:val="000000"/>
                <w:sz w:val="24"/>
              </w:rPr>
            </w:pPr>
          </w:p>
        </w:tc>
        <w:tc>
          <w:tcPr>
            <w:tcW w:w="1163" w:type="dxa"/>
            <w:tcBorders>
              <w:right w:val="single" w:color="auto" w:sz="4" w:space="0"/>
            </w:tcBorders>
            <w:vAlign w:val="center"/>
          </w:tcPr>
          <w:p>
            <w:pPr>
              <w:spacing w:line="360" w:lineRule="auto"/>
              <w:rPr>
                <w:rFonts w:ascii="宋体" w:hAnsi="宋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jc w:val="center"/>
        </w:trPr>
        <w:tc>
          <w:tcPr>
            <w:tcW w:w="945" w:type="dxa"/>
            <w:vAlign w:val="center"/>
          </w:tcPr>
          <w:p>
            <w:pPr>
              <w:spacing w:line="360" w:lineRule="auto"/>
              <w:rPr>
                <w:rFonts w:ascii="宋体" w:hAnsi="宋体"/>
                <w:color w:val="000000"/>
                <w:sz w:val="24"/>
              </w:rPr>
            </w:pPr>
            <w:r>
              <w:rPr>
                <w:rFonts w:hint="eastAsia" w:ascii="宋体" w:hAnsi="宋体"/>
                <w:color w:val="000000"/>
                <w:sz w:val="24"/>
              </w:rPr>
              <w:t>No.3</w:t>
            </w:r>
          </w:p>
        </w:tc>
        <w:tc>
          <w:tcPr>
            <w:tcW w:w="1080" w:type="dxa"/>
            <w:vAlign w:val="center"/>
          </w:tcPr>
          <w:p>
            <w:pPr>
              <w:spacing w:line="360" w:lineRule="auto"/>
              <w:rPr>
                <w:rFonts w:ascii="宋体" w:hAnsi="宋体"/>
                <w:color w:val="000000"/>
                <w:sz w:val="24"/>
              </w:rPr>
            </w:pPr>
          </w:p>
        </w:tc>
        <w:tc>
          <w:tcPr>
            <w:tcW w:w="764" w:type="dxa"/>
            <w:vAlign w:val="center"/>
          </w:tcPr>
          <w:p>
            <w:pPr>
              <w:spacing w:line="360" w:lineRule="auto"/>
              <w:rPr>
                <w:rFonts w:ascii="宋体" w:hAnsi="宋体"/>
                <w:color w:val="000000"/>
                <w:sz w:val="24"/>
              </w:rPr>
            </w:pPr>
          </w:p>
        </w:tc>
        <w:tc>
          <w:tcPr>
            <w:tcW w:w="852" w:type="dxa"/>
            <w:vAlign w:val="center"/>
          </w:tcPr>
          <w:p>
            <w:pPr>
              <w:spacing w:line="360" w:lineRule="auto"/>
              <w:rPr>
                <w:rFonts w:ascii="宋体" w:hAnsi="宋体"/>
                <w:color w:val="000000"/>
                <w:sz w:val="24"/>
              </w:rPr>
            </w:pPr>
          </w:p>
        </w:tc>
        <w:tc>
          <w:tcPr>
            <w:tcW w:w="812" w:type="dxa"/>
            <w:vAlign w:val="center"/>
          </w:tcPr>
          <w:p>
            <w:pPr>
              <w:spacing w:line="360" w:lineRule="auto"/>
              <w:rPr>
                <w:rFonts w:ascii="宋体" w:hAnsi="宋体"/>
                <w:color w:val="000000"/>
                <w:sz w:val="24"/>
              </w:rPr>
            </w:pPr>
          </w:p>
        </w:tc>
        <w:tc>
          <w:tcPr>
            <w:tcW w:w="878" w:type="dxa"/>
            <w:vAlign w:val="center"/>
          </w:tcPr>
          <w:p>
            <w:pPr>
              <w:spacing w:line="360" w:lineRule="auto"/>
              <w:rPr>
                <w:rFonts w:ascii="宋体" w:hAnsi="宋体"/>
                <w:color w:val="000000"/>
                <w:sz w:val="24"/>
              </w:rPr>
            </w:pPr>
          </w:p>
        </w:tc>
        <w:tc>
          <w:tcPr>
            <w:tcW w:w="845" w:type="dxa"/>
            <w:vAlign w:val="center"/>
          </w:tcPr>
          <w:p>
            <w:pPr>
              <w:spacing w:line="360" w:lineRule="auto"/>
              <w:rPr>
                <w:rFonts w:ascii="宋体" w:hAnsi="宋体"/>
                <w:color w:val="000000"/>
                <w:sz w:val="24"/>
              </w:rPr>
            </w:pPr>
          </w:p>
        </w:tc>
        <w:tc>
          <w:tcPr>
            <w:tcW w:w="894" w:type="dxa"/>
            <w:vAlign w:val="center"/>
          </w:tcPr>
          <w:p>
            <w:pPr>
              <w:spacing w:line="360" w:lineRule="auto"/>
              <w:rPr>
                <w:rFonts w:ascii="宋体" w:hAnsi="宋体"/>
                <w:color w:val="000000"/>
                <w:sz w:val="24"/>
              </w:rPr>
            </w:pPr>
          </w:p>
        </w:tc>
        <w:tc>
          <w:tcPr>
            <w:tcW w:w="895" w:type="dxa"/>
            <w:tcBorders>
              <w:right w:val="single" w:color="auto" w:sz="4" w:space="0"/>
            </w:tcBorders>
            <w:vAlign w:val="center"/>
          </w:tcPr>
          <w:p>
            <w:pPr>
              <w:spacing w:line="360" w:lineRule="auto"/>
              <w:rPr>
                <w:rFonts w:ascii="宋体" w:hAnsi="宋体"/>
                <w:color w:val="000000"/>
                <w:sz w:val="24"/>
              </w:rPr>
            </w:pPr>
          </w:p>
        </w:tc>
        <w:tc>
          <w:tcPr>
            <w:tcW w:w="900" w:type="dxa"/>
            <w:tcBorders>
              <w:right w:val="single" w:color="auto" w:sz="4" w:space="0"/>
            </w:tcBorders>
            <w:vAlign w:val="center"/>
          </w:tcPr>
          <w:p>
            <w:pPr>
              <w:spacing w:line="360" w:lineRule="auto"/>
              <w:rPr>
                <w:rFonts w:ascii="宋体" w:hAnsi="宋体"/>
                <w:color w:val="000000"/>
                <w:sz w:val="24"/>
              </w:rPr>
            </w:pPr>
          </w:p>
        </w:tc>
        <w:tc>
          <w:tcPr>
            <w:tcW w:w="1163" w:type="dxa"/>
            <w:tcBorders>
              <w:right w:val="single" w:color="auto" w:sz="4" w:space="0"/>
            </w:tcBorders>
            <w:vAlign w:val="center"/>
          </w:tcPr>
          <w:p>
            <w:pPr>
              <w:spacing w:line="360" w:lineRule="auto"/>
              <w:rPr>
                <w:rFonts w:ascii="宋体" w:hAnsi="宋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jc w:val="center"/>
        </w:trPr>
        <w:tc>
          <w:tcPr>
            <w:tcW w:w="945" w:type="dxa"/>
            <w:vAlign w:val="center"/>
          </w:tcPr>
          <w:p>
            <w:pPr>
              <w:spacing w:line="360" w:lineRule="auto"/>
              <w:rPr>
                <w:rFonts w:ascii="宋体" w:hAnsi="宋体"/>
                <w:color w:val="000000"/>
                <w:sz w:val="24"/>
              </w:rPr>
            </w:pPr>
            <w:r>
              <w:rPr>
                <w:rFonts w:hint="eastAsia" w:ascii="宋体" w:hAnsi="宋体"/>
                <w:color w:val="000000"/>
                <w:sz w:val="24"/>
              </w:rPr>
              <w:t>No.4</w:t>
            </w:r>
          </w:p>
        </w:tc>
        <w:tc>
          <w:tcPr>
            <w:tcW w:w="1080" w:type="dxa"/>
            <w:vAlign w:val="center"/>
          </w:tcPr>
          <w:p>
            <w:pPr>
              <w:spacing w:line="360" w:lineRule="auto"/>
              <w:rPr>
                <w:rFonts w:ascii="宋体" w:hAnsi="宋体"/>
                <w:color w:val="000000"/>
                <w:sz w:val="24"/>
              </w:rPr>
            </w:pPr>
          </w:p>
        </w:tc>
        <w:tc>
          <w:tcPr>
            <w:tcW w:w="764" w:type="dxa"/>
            <w:vAlign w:val="center"/>
          </w:tcPr>
          <w:p>
            <w:pPr>
              <w:spacing w:line="360" w:lineRule="auto"/>
              <w:rPr>
                <w:rFonts w:ascii="宋体" w:hAnsi="宋体"/>
                <w:color w:val="000000"/>
                <w:sz w:val="24"/>
              </w:rPr>
            </w:pPr>
          </w:p>
        </w:tc>
        <w:tc>
          <w:tcPr>
            <w:tcW w:w="852" w:type="dxa"/>
            <w:vAlign w:val="center"/>
          </w:tcPr>
          <w:p>
            <w:pPr>
              <w:spacing w:line="360" w:lineRule="auto"/>
              <w:rPr>
                <w:rFonts w:ascii="宋体" w:hAnsi="宋体"/>
                <w:color w:val="000000"/>
                <w:sz w:val="24"/>
              </w:rPr>
            </w:pPr>
          </w:p>
        </w:tc>
        <w:tc>
          <w:tcPr>
            <w:tcW w:w="812" w:type="dxa"/>
            <w:vAlign w:val="center"/>
          </w:tcPr>
          <w:p>
            <w:pPr>
              <w:spacing w:line="360" w:lineRule="auto"/>
              <w:rPr>
                <w:rFonts w:ascii="宋体" w:hAnsi="宋体"/>
                <w:color w:val="000000"/>
                <w:sz w:val="24"/>
              </w:rPr>
            </w:pPr>
          </w:p>
        </w:tc>
        <w:tc>
          <w:tcPr>
            <w:tcW w:w="878" w:type="dxa"/>
            <w:vAlign w:val="center"/>
          </w:tcPr>
          <w:p>
            <w:pPr>
              <w:spacing w:line="360" w:lineRule="auto"/>
              <w:rPr>
                <w:rFonts w:ascii="宋体" w:hAnsi="宋体"/>
                <w:color w:val="000000"/>
                <w:sz w:val="24"/>
              </w:rPr>
            </w:pPr>
          </w:p>
        </w:tc>
        <w:tc>
          <w:tcPr>
            <w:tcW w:w="845" w:type="dxa"/>
            <w:vAlign w:val="center"/>
          </w:tcPr>
          <w:p>
            <w:pPr>
              <w:spacing w:line="360" w:lineRule="auto"/>
              <w:rPr>
                <w:rFonts w:ascii="宋体" w:hAnsi="宋体"/>
                <w:color w:val="000000"/>
                <w:sz w:val="24"/>
              </w:rPr>
            </w:pPr>
          </w:p>
        </w:tc>
        <w:tc>
          <w:tcPr>
            <w:tcW w:w="894" w:type="dxa"/>
            <w:vAlign w:val="center"/>
          </w:tcPr>
          <w:p>
            <w:pPr>
              <w:spacing w:line="360" w:lineRule="auto"/>
              <w:rPr>
                <w:rFonts w:ascii="宋体" w:hAnsi="宋体"/>
                <w:color w:val="000000"/>
                <w:sz w:val="24"/>
              </w:rPr>
            </w:pPr>
          </w:p>
        </w:tc>
        <w:tc>
          <w:tcPr>
            <w:tcW w:w="895" w:type="dxa"/>
            <w:tcBorders>
              <w:right w:val="single" w:color="auto" w:sz="4" w:space="0"/>
            </w:tcBorders>
            <w:vAlign w:val="center"/>
          </w:tcPr>
          <w:p>
            <w:pPr>
              <w:spacing w:line="360" w:lineRule="auto"/>
              <w:rPr>
                <w:rFonts w:ascii="宋体" w:hAnsi="宋体"/>
                <w:color w:val="000000"/>
                <w:sz w:val="24"/>
              </w:rPr>
            </w:pPr>
          </w:p>
        </w:tc>
        <w:tc>
          <w:tcPr>
            <w:tcW w:w="900" w:type="dxa"/>
            <w:tcBorders>
              <w:right w:val="single" w:color="auto" w:sz="4" w:space="0"/>
            </w:tcBorders>
            <w:vAlign w:val="center"/>
          </w:tcPr>
          <w:p>
            <w:pPr>
              <w:spacing w:line="360" w:lineRule="auto"/>
              <w:rPr>
                <w:rFonts w:ascii="宋体" w:hAnsi="宋体"/>
                <w:color w:val="000000"/>
                <w:sz w:val="24"/>
              </w:rPr>
            </w:pPr>
          </w:p>
        </w:tc>
        <w:tc>
          <w:tcPr>
            <w:tcW w:w="1163" w:type="dxa"/>
            <w:tcBorders>
              <w:right w:val="single" w:color="auto" w:sz="4" w:space="0"/>
            </w:tcBorders>
            <w:vAlign w:val="center"/>
          </w:tcPr>
          <w:p>
            <w:pPr>
              <w:spacing w:line="360" w:lineRule="auto"/>
              <w:rPr>
                <w:rFonts w:ascii="宋体" w:hAnsi="宋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jc w:val="center"/>
        </w:trPr>
        <w:tc>
          <w:tcPr>
            <w:tcW w:w="945" w:type="dxa"/>
            <w:vAlign w:val="center"/>
          </w:tcPr>
          <w:p>
            <w:pPr>
              <w:spacing w:line="360" w:lineRule="auto"/>
              <w:rPr>
                <w:rFonts w:ascii="宋体" w:hAnsi="宋体"/>
                <w:color w:val="000000"/>
                <w:sz w:val="24"/>
              </w:rPr>
            </w:pPr>
            <w:r>
              <w:rPr>
                <w:rFonts w:hint="eastAsia" w:ascii="宋体" w:hAnsi="宋体"/>
                <w:color w:val="000000"/>
                <w:sz w:val="24"/>
              </w:rPr>
              <w:t>No.5</w:t>
            </w:r>
          </w:p>
        </w:tc>
        <w:tc>
          <w:tcPr>
            <w:tcW w:w="1080" w:type="dxa"/>
            <w:vAlign w:val="center"/>
          </w:tcPr>
          <w:p>
            <w:pPr>
              <w:spacing w:line="360" w:lineRule="auto"/>
              <w:rPr>
                <w:rFonts w:ascii="宋体" w:hAnsi="宋体"/>
                <w:color w:val="000000"/>
                <w:sz w:val="24"/>
              </w:rPr>
            </w:pPr>
          </w:p>
        </w:tc>
        <w:tc>
          <w:tcPr>
            <w:tcW w:w="764" w:type="dxa"/>
            <w:vAlign w:val="center"/>
          </w:tcPr>
          <w:p>
            <w:pPr>
              <w:spacing w:line="360" w:lineRule="auto"/>
              <w:rPr>
                <w:rFonts w:ascii="宋体" w:hAnsi="宋体"/>
                <w:color w:val="000000"/>
                <w:sz w:val="24"/>
              </w:rPr>
            </w:pPr>
          </w:p>
        </w:tc>
        <w:tc>
          <w:tcPr>
            <w:tcW w:w="852" w:type="dxa"/>
            <w:vAlign w:val="center"/>
          </w:tcPr>
          <w:p>
            <w:pPr>
              <w:spacing w:line="360" w:lineRule="auto"/>
              <w:rPr>
                <w:rFonts w:ascii="宋体" w:hAnsi="宋体"/>
                <w:color w:val="000000"/>
                <w:sz w:val="24"/>
              </w:rPr>
            </w:pPr>
          </w:p>
        </w:tc>
        <w:tc>
          <w:tcPr>
            <w:tcW w:w="812" w:type="dxa"/>
            <w:vAlign w:val="center"/>
          </w:tcPr>
          <w:p>
            <w:pPr>
              <w:spacing w:line="360" w:lineRule="auto"/>
              <w:rPr>
                <w:rFonts w:ascii="宋体" w:hAnsi="宋体"/>
                <w:color w:val="000000"/>
                <w:sz w:val="24"/>
              </w:rPr>
            </w:pPr>
          </w:p>
        </w:tc>
        <w:tc>
          <w:tcPr>
            <w:tcW w:w="878" w:type="dxa"/>
            <w:vAlign w:val="center"/>
          </w:tcPr>
          <w:p>
            <w:pPr>
              <w:spacing w:line="360" w:lineRule="auto"/>
              <w:rPr>
                <w:rFonts w:ascii="宋体" w:hAnsi="宋体"/>
                <w:color w:val="000000"/>
                <w:sz w:val="24"/>
              </w:rPr>
            </w:pPr>
          </w:p>
        </w:tc>
        <w:tc>
          <w:tcPr>
            <w:tcW w:w="845" w:type="dxa"/>
            <w:vAlign w:val="center"/>
          </w:tcPr>
          <w:p>
            <w:pPr>
              <w:spacing w:line="360" w:lineRule="auto"/>
              <w:rPr>
                <w:rFonts w:ascii="宋体" w:hAnsi="宋体"/>
                <w:color w:val="000000"/>
                <w:sz w:val="24"/>
              </w:rPr>
            </w:pPr>
          </w:p>
        </w:tc>
        <w:tc>
          <w:tcPr>
            <w:tcW w:w="894" w:type="dxa"/>
            <w:vAlign w:val="center"/>
          </w:tcPr>
          <w:p>
            <w:pPr>
              <w:spacing w:line="360" w:lineRule="auto"/>
              <w:rPr>
                <w:rFonts w:ascii="宋体" w:hAnsi="宋体"/>
                <w:color w:val="000000"/>
                <w:sz w:val="24"/>
              </w:rPr>
            </w:pPr>
          </w:p>
        </w:tc>
        <w:tc>
          <w:tcPr>
            <w:tcW w:w="895" w:type="dxa"/>
            <w:tcBorders>
              <w:right w:val="single" w:color="auto" w:sz="4" w:space="0"/>
            </w:tcBorders>
            <w:vAlign w:val="center"/>
          </w:tcPr>
          <w:p>
            <w:pPr>
              <w:spacing w:line="360" w:lineRule="auto"/>
              <w:rPr>
                <w:rFonts w:ascii="宋体" w:hAnsi="宋体"/>
                <w:color w:val="000000"/>
                <w:sz w:val="24"/>
              </w:rPr>
            </w:pPr>
          </w:p>
        </w:tc>
        <w:tc>
          <w:tcPr>
            <w:tcW w:w="900" w:type="dxa"/>
            <w:tcBorders>
              <w:right w:val="single" w:color="auto" w:sz="4" w:space="0"/>
            </w:tcBorders>
            <w:vAlign w:val="center"/>
          </w:tcPr>
          <w:p>
            <w:pPr>
              <w:spacing w:line="360" w:lineRule="auto"/>
              <w:rPr>
                <w:rFonts w:ascii="宋体" w:hAnsi="宋体"/>
                <w:color w:val="000000"/>
                <w:sz w:val="24"/>
              </w:rPr>
            </w:pPr>
          </w:p>
        </w:tc>
        <w:tc>
          <w:tcPr>
            <w:tcW w:w="1163" w:type="dxa"/>
            <w:tcBorders>
              <w:right w:val="single" w:color="auto" w:sz="4" w:space="0"/>
            </w:tcBorders>
            <w:vAlign w:val="center"/>
          </w:tcPr>
          <w:p>
            <w:pPr>
              <w:spacing w:line="360" w:lineRule="auto"/>
              <w:rPr>
                <w:rFonts w:ascii="宋体" w:hAnsi="宋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8" w:hRule="atLeast"/>
          <w:jc w:val="center"/>
        </w:trPr>
        <w:tc>
          <w:tcPr>
            <w:tcW w:w="945" w:type="dxa"/>
            <w:vAlign w:val="center"/>
          </w:tcPr>
          <w:p>
            <w:pPr>
              <w:spacing w:line="360" w:lineRule="auto"/>
              <w:rPr>
                <w:rFonts w:ascii="宋体" w:hAnsi="宋体"/>
                <w:color w:val="000000"/>
                <w:sz w:val="24"/>
              </w:rPr>
            </w:pPr>
            <w:r>
              <w:rPr>
                <w:rFonts w:hint="eastAsia" w:ascii="宋体" w:hAnsi="宋体"/>
                <w:color w:val="000000"/>
                <w:sz w:val="24"/>
              </w:rPr>
              <w:t>No.6</w:t>
            </w:r>
          </w:p>
        </w:tc>
        <w:tc>
          <w:tcPr>
            <w:tcW w:w="1080" w:type="dxa"/>
            <w:vAlign w:val="center"/>
          </w:tcPr>
          <w:p>
            <w:pPr>
              <w:spacing w:line="360" w:lineRule="auto"/>
              <w:rPr>
                <w:rFonts w:ascii="宋体" w:hAnsi="宋体"/>
                <w:color w:val="000000"/>
                <w:sz w:val="24"/>
              </w:rPr>
            </w:pPr>
          </w:p>
        </w:tc>
        <w:tc>
          <w:tcPr>
            <w:tcW w:w="764" w:type="dxa"/>
            <w:vAlign w:val="center"/>
          </w:tcPr>
          <w:p>
            <w:pPr>
              <w:spacing w:line="360" w:lineRule="auto"/>
              <w:rPr>
                <w:rFonts w:ascii="宋体" w:hAnsi="宋体"/>
                <w:color w:val="000000"/>
                <w:sz w:val="24"/>
              </w:rPr>
            </w:pPr>
          </w:p>
        </w:tc>
        <w:tc>
          <w:tcPr>
            <w:tcW w:w="852" w:type="dxa"/>
            <w:vAlign w:val="center"/>
          </w:tcPr>
          <w:p>
            <w:pPr>
              <w:spacing w:line="360" w:lineRule="auto"/>
              <w:rPr>
                <w:rFonts w:ascii="宋体" w:hAnsi="宋体"/>
                <w:color w:val="000000"/>
                <w:sz w:val="24"/>
              </w:rPr>
            </w:pPr>
          </w:p>
        </w:tc>
        <w:tc>
          <w:tcPr>
            <w:tcW w:w="812" w:type="dxa"/>
            <w:vAlign w:val="center"/>
          </w:tcPr>
          <w:p>
            <w:pPr>
              <w:spacing w:line="360" w:lineRule="auto"/>
              <w:rPr>
                <w:rFonts w:ascii="宋体" w:hAnsi="宋体"/>
                <w:color w:val="000000"/>
                <w:sz w:val="24"/>
              </w:rPr>
            </w:pPr>
          </w:p>
        </w:tc>
        <w:tc>
          <w:tcPr>
            <w:tcW w:w="878" w:type="dxa"/>
            <w:vAlign w:val="center"/>
          </w:tcPr>
          <w:p>
            <w:pPr>
              <w:spacing w:line="360" w:lineRule="auto"/>
              <w:rPr>
                <w:rFonts w:ascii="宋体" w:hAnsi="宋体"/>
                <w:color w:val="000000"/>
                <w:sz w:val="24"/>
              </w:rPr>
            </w:pPr>
          </w:p>
        </w:tc>
        <w:tc>
          <w:tcPr>
            <w:tcW w:w="845" w:type="dxa"/>
            <w:vAlign w:val="center"/>
          </w:tcPr>
          <w:p>
            <w:pPr>
              <w:spacing w:line="360" w:lineRule="auto"/>
              <w:rPr>
                <w:rFonts w:ascii="宋体" w:hAnsi="宋体"/>
                <w:color w:val="000000"/>
                <w:sz w:val="24"/>
              </w:rPr>
            </w:pPr>
          </w:p>
        </w:tc>
        <w:tc>
          <w:tcPr>
            <w:tcW w:w="894" w:type="dxa"/>
            <w:vAlign w:val="center"/>
          </w:tcPr>
          <w:p>
            <w:pPr>
              <w:spacing w:line="360" w:lineRule="auto"/>
              <w:rPr>
                <w:rFonts w:ascii="宋体" w:hAnsi="宋体"/>
                <w:color w:val="000000"/>
                <w:sz w:val="24"/>
              </w:rPr>
            </w:pPr>
          </w:p>
        </w:tc>
        <w:tc>
          <w:tcPr>
            <w:tcW w:w="895" w:type="dxa"/>
            <w:tcBorders>
              <w:right w:val="single" w:color="auto" w:sz="4" w:space="0"/>
            </w:tcBorders>
            <w:vAlign w:val="center"/>
          </w:tcPr>
          <w:p>
            <w:pPr>
              <w:spacing w:line="360" w:lineRule="auto"/>
              <w:rPr>
                <w:rFonts w:ascii="宋体" w:hAnsi="宋体"/>
                <w:color w:val="000000"/>
                <w:sz w:val="24"/>
              </w:rPr>
            </w:pPr>
          </w:p>
        </w:tc>
        <w:tc>
          <w:tcPr>
            <w:tcW w:w="900" w:type="dxa"/>
            <w:tcBorders>
              <w:right w:val="single" w:color="auto" w:sz="4" w:space="0"/>
            </w:tcBorders>
            <w:vAlign w:val="center"/>
          </w:tcPr>
          <w:p>
            <w:pPr>
              <w:spacing w:line="360" w:lineRule="auto"/>
              <w:rPr>
                <w:rFonts w:ascii="宋体" w:hAnsi="宋体"/>
                <w:color w:val="000000"/>
                <w:sz w:val="24"/>
              </w:rPr>
            </w:pPr>
          </w:p>
        </w:tc>
        <w:tc>
          <w:tcPr>
            <w:tcW w:w="1163" w:type="dxa"/>
            <w:tcBorders>
              <w:right w:val="single" w:color="auto" w:sz="4" w:space="0"/>
            </w:tcBorders>
            <w:vAlign w:val="center"/>
          </w:tcPr>
          <w:p>
            <w:pPr>
              <w:spacing w:line="360" w:lineRule="auto"/>
              <w:rPr>
                <w:rFonts w:ascii="宋体" w:hAnsi="宋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45" w:type="dxa"/>
            <w:vAlign w:val="center"/>
          </w:tcPr>
          <w:p>
            <w:pPr>
              <w:spacing w:line="360" w:lineRule="auto"/>
              <w:rPr>
                <w:rFonts w:ascii="宋体" w:hAnsi="宋体"/>
                <w:color w:val="000000"/>
                <w:sz w:val="24"/>
              </w:rPr>
            </w:pPr>
            <w:r>
              <w:rPr>
                <w:rFonts w:hint="eastAsia" w:ascii="宋体" w:hAnsi="宋体"/>
                <w:color w:val="000000"/>
                <w:sz w:val="24"/>
              </w:rPr>
              <w:t>No.7</w:t>
            </w:r>
          </w:p>
        </w:tc>
        <w:tc>
          <w:tcPr>
            <w:tcW w:w="1080" w:type="dxa"/>
            <w:vAlign w:val="center"/>
          </w:tcPr>
          <w:p>
            <w:pPr>
              <w:spacing w:line="360" w:lineRule="auto"/>
              <w:rPr>
                <w:rFonts w:ascii="宋体" w:hAnsi="宋体"/>
                <w:color w:val="000000"/>
                <w:sz w:val="24"/>
              </w:rPr>
            </w:pPr>
          </w:p>
        </w:tc>
        <w:tc>
          <w:tcPr>
            <w:tcW w:w="764" w:type="dxa"/>
            <w:vAlign w:val="center"/>
          </w:tcPr>
          <w:p>
            <w:pPr>
              <w:spacing w:line="360" w:lineRule="auto"/>
              <w:rPr>
                <w:rFonts w:ascii="宋体" w:hAnsi="宋体"/>
                <w:color w:val="000000"/>
                <w:sz w:val="24"/>
              </w:rPr>
            </w:pPr>
          </w:p>
        </w:tc>
        <w:tc>
          <w:tcPr>
            <w:tcW w:w="852" w:type="dxa"/>
            <w:vAlign w:val="center"/>
          </w:tcPr>
          <w:p>
            <w:pPr>
              <w:spacing w:line="360" w:lineRule="auto"/>
              <w:rPr>
                <w:rFonts w:ascii="宋体" w:hAnsi="宋体"/>
                <w:color w:val="000000"/>
                <w:sz w:val="24"/>
              </w:rPr>
            </w:pPr>
          </w:p>
        </w:tc>
        <w:tc>
          <w:tcPr>
            <w:tcW w:w="812" w:type="dxa"/>
            <w:vAlign w:val="center"/>
          </w:tcPr>
          <w:p>
            <w:pPr>
              <w:spacing w:line="360" w:lineRule="auto"/>
              <w:rPr>
                <w:rFonts w:ascii="宋体" w:hAnsi="宋体"/>
                <w:color w:val="000000"/>
                <w:sz w:val="24"/>
              </w:rPr>
            </w:pPr>
          </w:p>
        </w:tc>
        <w:tc>
          <w:tcPr>
            <w:tcW w:w="878" w:type="dxa"/>
            <w:vAlign w:val="center"/>
          </w:tcPr>
          <w:p>
            <w:pPr>
              <w:spacing w:line="360" w:lineRule="auto"/>
              <w:rPr>
                <w:rFonts w:ascii="宋体" w:hAnsi="宋体"/>
                <w:color w:val="000000"/>
                <w:sz w:val="24"/>
              </w:rPr>
            </w:pPr>
          </w:p>
        </w:tc>
        <w:tc>
          <w:tcPr>
            <w:tcW w:w="845" w:type="dxa"/>
            <w:vAlign w:val="center"/>
          </w:tcPr>
          <w:p>
            <w:pPr>
              <w:spacing w:line="360" w:lineRule="auto"/>
              <w:rPr>
                <w:rFonts w:ascii="宋体" w:hAnsi="宋体"/>
                <w:color w:val="000000"/>
                <w:sz w:val="24"/>
              </w:rPr>
            </w:pPr>
          </w:p>
        </w:tc>
        <w:tc>
          <w:tcPr>
            <w:tcW w:w="894" w:type="dxa"/>
            <w:vAlign w:val="center"/>
          </w:tcPr>
          <w:p>
            <w:pPr>
              <w:spacing w:line="360" w:lineRule="auto"/>
              <w:rPr>
                <w:rFonts w:ascii="宋体" w:hAnsi="宋体"/>
                <w:color w:val="000000"/>
                <w:sz w:val="24"/>
              </w:rPr>
            </w:pPr>
          </w:p>
        </w:tc>
        <w:tc>
          <w:tcPr>
            <w:tcW w:w="895" w:type="dxa"/>
            <w:tcBorders>
              <w:right w:val="single" w:color="auto" w:sz="4" w:space="0"/>
            </w:tcBorders>
            <w:vAlign w:val="center"/>
          </w:tcPr>
          <w:p>
            <w:pPr>
              <w:spacing w:line="360" w:lineRule="auto"/>
              <w:rPr>
                <w:rFonts w:ascii="宋体" w:hAnsi="宋体"/>
                <w:color w:val="000000"/>
                <w:sz w:val="24"/>
              </w:rPr>
            </w:pPr>
          </w:p>
        </w:tc>
        <w:tc>
          <w:tcPr>
            <w:tcW w:w="900" w:type="dxa"/>
            <w:tcBorders>
              <w:right w:val="single" w:color="auto" w:sz="4" w:space="0"/>
            </w:tcBorders>
            <w:vAlign w:val="center"/>
          </w:tcPr>
          <w:p>
            <w:pPr>
              <w:spacing w:line="360" w:lineRule="auto"/>
              <w:rPr>
                <w:rFonts w:ascii="宋体" w:hAnsi="宋体"/>
                <w:color w:val="000000"/>
                <w:sz w:val="24"/>
              </w:rPr>
            </w:pPr>
          </w:p>
        </w:tc>
        <w:tc>
          <w:tcPr>
            <w:tcW w:w="1163" w:type="dxa"/>
            <w:tcBorders>
              <w:right w:val="single" w:color="auto" w:sz="4" w:space="0"/>
            </w:tcBorders>
            <w:vAlign w:val="center"/>
          </w:tcPr>
          <w:p>
            <w:pPr>
              <w:spacing w:line="360" w:lineRule="auto"/>
              <w:rPr>
                <w:rFonts w:ascii="宋体" w:hAnsi="宋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8" w:hRule="atLeast"/>
          <w:jc w:val="center"/>
        </w:trPr>
        <w:tc>
          <w:tcPr>
            <w:tcW w:w="945" w:type="dxa"/>
            <w:vAlign w:val="center"/>
          </w:tcPr>
          <w:p>
            <w:pPr>
              <w:spacing w:line="360" w:lineRule="auto"/>
              <w:rPr>
                <w:rFonts w:ascii="宋体" w:hAnsi="宋体"/>
                <w:color w:val="000000"/>
                <w:sz w:val="24"/>
              </w:rPr>
            </w:pPr>
            <w:r>
              <w:rPr>
                <w:rFonts w:hint="eastAsia" w:ascii="宋体" w:hAnsi="宋体"/>
                <w:color w:val="000000"/>
                <w:sz w:val="24"/>
              </w:rPr>
              <w:t>No.8</w:t>
            </w:r>
          </w:p>
        </w:tc>
        <w:tc>
          <w:tcPr>
            <w:tcW w:w="1080" w:type="dxa"/>
            <w:vAlign w:val="center"/>
          </w:tcPr>
          <w:p>
            <w:pPr>
              <w:spacing w:line="360" w:lineRule="auto"/>
              <w:rPr>
                <w:rFonts w:ascii="宋体" w:hAnsi="宋体"/>
                <w:color w:val="000000"/>
                <w:sz w:val="24"/>
              </w:rPr>
            </w:pPr>
          </w:p>
        </w:tc>
        <w:tc>
          <w:tcPr>
            <w:tcW w:w="764" w:type="dxa"/>
            <w:vAlign w:val="center"/>
          </w:tcPr>
          <w:p>
            <w:pPr>
              <w:spacing w:line="360" w:lineRule="auto"/>
              <w:rPr>
                <w:rFonts w:ascii="宋体" w:hAnsi="宋体"/>
                <w:color w:val="000000"/>
                <w:sz w:val="24"/>
              </w:rPr>
            </w:pPr>
          </w:p>
        </w:tc>
        <w:tc>
          <w:tcPr>
            <w:tcW w:w="852" w:type="dxa"/>
            <w:vAlign w:val="center"/>
          </w:tcPr>
          <w:p>
            <w:pPr>
              <w:spacing w:line="360" w:lineRule="auto"/>
              <w:rPr>
                <w:rFonts w:ascii="宋体" w:hAnsi="宋体"/>
                <w:color w:val="000000"/>
                <w:sz w:val="24"/>
              </w:rPr>
            </w:pPr>
          </w:p>
        </w:tc>
        <w:tc>
          <w:tcPr>
            <w:tcW w:w="812" w:type="dxa"/>
            <w:vAlign w:val="center"/>
          </w:tcPr>
          <w:p>
            <w:pPr>
              <w:spacing w:line="360" w:lineRule="auto"/>
              <w:rPr>
                <w:rFonts w:ascii="宋体" w:hAnsi="宋体"/>
                <w:color w:val="000000"/>
                <w:sz w:val="24"/>
              </w:rPr>
            </w:pPr>
          </w:p>
        </w:tc>
        <w:tc>
          <w:tcPr>
            <w:tcW w:w="878" w:type="dxa"/>
            <w:vAlign w:val="center"/>
          </w:tcPr>
          <w:p>
            <w:pPr>
              <w:spacing w:line="360" w:lineRule="auto"/>
              <w:rPr>
                <w:rFonts w:ascii="宋体" w:hAnsi="宋体"/>
                <w:color w:val="000000"/>
                <w:sz w:val="24"/>
              </w:rPr>
            </w:pPr>
          </w:p>
        </w:tc>
        <w:tc>
          <w:tcPr>
            <w:tcW w:w="845" w:type="dxa"/>
            <w:vAlign w:val="center"/>
          </w:tcPr>
          <w:p>
            <w:pPr>
              <w:spacing w:line="360" w:lineRule="auto"/>
              <w:rPr>
                <w:rFonts w:ascii="宋体" w:hAnsi="宋体"/>
                <w:color w:val="000000"/>
                <w:sz w:val="24"/>
              </w:rPr>
            </w:pPr>
          </w:p>
        </w:tc>
        <w:tc>
          <w:tcPr>
            <w:tcW w:w="894" w:type="dxa"/>
            <w:vAlign w:val="center"/>
          </w:tcPr>
          <w:p>
            <w:pPr>
              <w:spacing w:line="360" w:lineRule="auto"/>
              <w:rPr>
                <w:rFonts w:ascii="宋体" w:hAnsi="宋体"/>
                <w:color w:val="000000"/>
                <w:sz w:val="24"/>
              </w:rPr>
            </w:pPr>
          </w:p>
        </w:tc>
        <w:tc>
          <w:tcPr>
            <w:tcW w:w="895" w:type="dxa"/>
            <w:tcBorders>
              <w:right w:val="single" w:color="auto" w:sz="4" w:space="0"/>
            </w:tcBorders>
            <w:vAlign w:val="center"/>
          </w:tcPr>
          <w:p>
            <w:pPr>
              <w:spacing w:line="360" w:lineRule="auto"/>
              <w:rPr>
                <w:rFonts w:ascii="宋体" w:hAnsi="宋体"/>
                <w:color w:val="000000"/>
                <w:sz w:val="24"/>
              </w:rPr>
            </w:pPr>
          </w:p>
        </w:tc>
        <w:tc>
          <w:tcPr>
            <w:tcW w:w="900" w:type="dxa"/>
            <w:tcBorders>
              <w:right w:val="single" w:color="auto" w:sz="4" w:space="0"/>
            </w:tcBorders>
            <w:vAlign w:val="center"/>
          </w:tcPr>
          <w:p>
            <w:pPr>
              <w:spacing w:line="360" w:lineRule="auto"/>
              <w:rPr>
                <w:rFonts w:ascii="宋体" w:hAnsi="宋体"/>
                <w:color w:val="000000"/>
                <w:sz w:val="24"/>
              </w:rPr>
            </w:pPr>
          </w:p>
        </w:tc>
        <w:tc>
          <w:tcPr>
            <w:tcW w:w="1163" w:type="dxa"/>
            <w:tcBorders>
              <w:right w:val="single" w:color="auto" w:sz="4" w:space="0"/>
            </w:tcBorders>
            <w:vAlign w:val="center"/>
          </w:tcPr>
          <w:p>
            <w:pPr>
              <w:spacing w:line="360" w:lineRule="auto"/>
              <w:rPr>
                <w:rFonts w:ascii="宋体" w:hAnsi="宋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8" w:hRule="atLeast"/>
          <w:jc w:val="center"/>
        </w:trPr>
        <w:tc>
          <w:tcPr>
            <w:tcW w:w="945" w:type="dxa"/>
            <w:vAlign w:val="center"/>
          </w:tcPr>
          <w:p>
            <w:pPr>
              <w:spacing w:line="360" w:lineRule="auto"/>
              <w:rPr>
                <w:rFonts w:ascii="宋体" w:hAnsi="宋体"/>
                <w:color w:val="000000"/>
                <w:sz w:val="24"/>
              </w:rPr>
            </w:pPr>
            <w:r>
              <w:rPr>
                <w:rFonts w:hint="eastAsia" w:ascii="宋体" w:hAnsi="宋体"/>
                <w:color w:val="000000"/>
                <w:sz w:val="24"/>
              </w:rPr>
              <w:t>合计</w:t>
            </w:r>
          </w:p>
        </w:tc>
        <w:tc>
          <w:tcPr>
            <w:tcW w:w="1080" w:type="dxa"/>
            <w:vAlign w:val="center"/>
          </w:tcPr>
          <w:p>
            <w:pPr>
              <w:spacing w:line="360" w:lineRule="auto"/>
              <w:rPr>
                <w:rFonts w:ascii="宋体" w:hAnsi="宋体"/>
                <w:color w:val="000000"/>
                <w:sz w:val="24"/>
              </w:rPr>
            </w:pPr>
          </w:p>
        </w:tc>
        <w:tc>
          <w:tcPr>
            <w:tcW w:w="764" w:type="dxa"/>
            <w:vAlign w:val="center"/>
          </w:tcPr>
          <w:p>
            <w:pPr>
              <w:spacing w:line="360" w:lineRule="auto"/>
              <w:rPr>
                <w:rFonts w:ascii="宋体" w:hAnsi="宋体"/>
                <w:color w:val="000000"/>
                <w:sz w:val="24"/>
              </w:rPr>
            </w:pPr>
          </w:p>
        </w:tc>
        <w:tc>
          <w:tcPr>
            <w:tcW w:w="852" w:type="dxa"/>
            <w:vAlign w:val="center"/>
          </w:tcPr>
          <w:p>
            <w:pPr>
              <w:spacing w:line="360" w:lineRule="auto"/>
              <w:rPr>
                <w:rFonts w:ascii="宋体" w:hAnsi="宋体"/>
                <w:color w:val="000000"/>
                <w:sz w:val="24"/>
              </w:rPr>
            </w:pPr>
          </w:p>
        </w:tc>
        <w:tc>
          <w:tcPr>
            <w:tcW w:w="812" w:type="dxa"/>
            <w:vAlign w:val="center"/>
          </w:tcPr>
          <w:p>
            <w:pPr>
              <w:spacing w:line="360" w:lineRule="auto"/>
              <w:rPr>
                <w:rFonts w:ascii="宋体" w:hAnsi="宋体"/>
                <w:color w:val="000000"/>
                <w:sz w:val="24"/>
              </w:rPr>
            </w:pPr>
          </w:p>
        </w:tc>
        <w:tc>
          <w:tcPr>
            <w:tcW w:w="878" w:type="dxa"/>
            <w:vAlign w:val="center"/>
          </w:tcPr>
          <w:p>
            <w:pPr>
              <w:spacing w:line="360" w:lineRule="auto"/>
              <w:rPr>
                <w:rFonts w:ascii="宋体" w:hAnsi="宋体"/>
                <w:color w:val="000000"/>
                <w:sz w:val="24"/>
              </w:rPr>
            </w:pPr>
          </w:p>
        </w:tc>
        <w:tc>
          <w:tcPr>
            <w:tcW w:w="845" w:type="dxa"/>
            <w:vAlign w:val="center"/>
          </w:tcPr>
          <w:p>
            <w:pPr>
              <w:spacing w:line="360" w:lineRule="auto"/>
              <w:rPr>
                <w:rFonts w:ascii="宋体" w:hAnsi="宋体"/>
                <w:color w:val="000000"/>
                <w:sz w:val="24"/>
              </w:rPr>
            </w:pPr>
          </w:p>
        </w:tc>
        <w:tc>
          <w:tcPr>
            <w:tcW w:w="894" w:type="dxa"/>
            <w:vAlign w:val="center"/>
          </w:tcPr>
          <w:p>
            <w:pPr>
              <w:spacing w:line="360" w:lineRule="auto"/>
              <w:rPr>
                <w:rFonts w:ascii="宋体" w:hAnsi="宋体"/>
                <w:color w:val="000000"/>
                <w:sz w:val="24"/>
              </w:rPr>
            </w:pPr>
          </w:p>
        </w:tc>
        <w:tc>
          <w:tcPr>
            <w:tcW w:w="895" w:type="dxa"/>
            <w:tcBorders>
              <w:right w:val="single" w:color="auto" w:sz="4" w:space="0"/>
            </w:tcBorders>
            <w:vAlign w:val="center"/>
          </w:tcPr>
          <w:p>
            <w:pPr>
              <w:spacing w:line="360" w:lineRule="auto"/>
              <w:rPr>
                <w:rFonts w:ascii="宋体" w:hAnsi="宋体"/>
                <w:color w:val="000000"/>
                <w:sz w:val="24"/>
              </w:rPr>
            </w:pPr>
          </w:p>
        </w:tc>
        <w:tc>
          <w:tcPr>
            <w:tcW w:w="900" w:type="dxa"/>
            <w:tcBorders>
              <w:right w:val="single" w:color="auto" w:sz="4" w:space="0"/>
            </w:tcBorders>
            <w:vAlign w:val="center"/>
          </w:tcPr>
          <w:p>
            <w:pPr>
              <w:spacing w:line="360" w:lineRule="auto"/>
              <w:rPr>
                <w:rFonts w:ascii="宋体" w:hAnsi="宋体"/>
                <w:color w:val="000000"/>
                <w:sz w:val="24"/>
              </w:rPr>
            </w:pPr>
          </w:p>
        </w:tc>
        <w:tc>
          <w:tcPr>
            <w:tcW w:w="1163" w:type="dxa"/>
            <w:tcBorders>
              <w:right w:val="single" w:color="auto" w:sz="4" w:space="0"/>
            </w:tcBorders>
            <w:vAlign w:val="center"/>
          </w:tcPr>
          <w:p>
            <w:pPr>
              <w:spacing w:line="360" w:lineRule="auto"/>
              <w:rPr>
                <w:rFonts w:ascii="宋体" w:hAnsi="宋体"/>
                <w:color w:val="000000"/>
                <w:sz w:val="24"/>
              </w:rPr>
            </w:pPr>
          </w:p>
        </w:tc>
      </w:tr>
    </w:tbl>
    <w:p>
      <w:pPr>
        <w:spacing w:line="360" w:lineRule="auto"/>
        <w:jc w:val="left"/>
        <w:rPr>
          <w:rFonts w:ascii="仿宋_GB2312" w:eastAsia="仿宋_GB2312"/>
          <w:b/>
          <w:color w:val="000000"/>
          <w:sz w:val="30"/>
          <w:szCs w:val="30"/>
        </w:rPr>
      </w:pPr>
      <w:r>
        <w:rPr>
          <w:rFonts w:hint="eastAsia" w:ascii="仿宋_GB2312" w:eastAsia="仿宋_GB2312"/>
          <w:b/>
          <w:color w:val="000000"/>
          <w:sz w:val="30"/>
          <w:szCs w:val="30"/>
        </w:rPr>
        <w:t>注：本次赛事采用扣分制计分，具体根据选手的作品参照评分标准量化扣分。</w:t>
      </w:r>
    </w:p>
    <w:p>
      <w:pPr>
        <w:spacing w:line="360" w:lineRule="auto"/>
        <w:jc w:val="center"/>
        <w:rPr>
          <w:rFonts w:ascii="仿宋_GB2312" w:eastAsia="仿宋_GB2312"/>
          <w:b/>
          <w:color w:val="000000"/>
          <w:sz w:val="30"/>
          <w:szCs w:val="30"/>
        </w:rPr>
      </w:pPr>
    </w:p>
    <w:p>
      <w:pPr>
        <w:spacing w:line="360" w:lineRule="auto"/>
        <w:jc w:val="center"/>
        <w:rPr>
          <w:rFonts w:ascii="仿宋_GB2312" w:eastAsia="仿宋_GB2312"/>
          <w:b/>
          <w:color w:val="000000"/>
          <w:sz w:val="30"/>
          <w:szCs w:val="30"/>
        </w:rPr>
      </w:pPr>
    </w:p>
    <w:p>
      <w:pPr>
        <w:spacing w:line="360" w:lineRule="auto"/>
        <w:jc w:val="center"/>
        <w:rPr>
          <w:rFonts w:ascii="仿宋_GB2312" w:eastAsia="仿宋_GB2312"/>
          <w:b/>
          <w:color w:val="000000"/>
          <w:sz w:val="30"/>
          <w:szCs w:val="30"/>
        </w:rPr>
      </w:pPr>
    </w:p>
    <w:p>
      <w:pPr>
        <w:spacing w:line="360" w:lineRule="auto"/>
        <w:rPr>
          <w:rFonts w:ascii="仿宋_GB2312" w:eastAsia="仿宋_GB2312"/>
          <w:b/>
          <w:color w:val="000000"/>
          <w:sz w:val="30"/>
          <w:szCs w:val="30"/>
        </w:rPr>
      </w:pPr>
    </w:p>
    <w:p>
      <w:pPr>
        <w:spacing w:line="360" w:lineRule="auto"/>
        <w:jc w:val="center"/>
        <w:rPr>
          <w:rFonts w:ascii="仿宋_GB2312" w:eastAsia="仿宋_GB2312"/>
          <w:b/>
          <w:color w:val="000000"/>
          <w:sz w:val="30"/>
          <w:szCs w:val="30"/>
        </w:rPr>
      </w:pPr>
    </w:p>
    <w:p>
      <w:pPr>
        <w:spacing w:line="360" w:lineRule="auto"/>
        <w:jc w:val="center"/>
        <w:rPr>
          <w:rFonts w:ascii="仿宋_GB2312" w:eastAsia="仿宋_GB2312"/>
          <w:b/>
          <w:color w:val="000000"/>
          <w:sz w:val="30"/>
          <w:szCs w:val="30"/>
        </w:rPr>
      </w:pPr>
      <w:r>
        <w:rPr>
          <w:rFonts w:hint="eastAsia" w:ascii="仿宋_GB2312" w:eastAsia="仿宋_GB2312"/>
          <w:b/>
          <w:color w:val="000000"/>
          <w:sz w:val="30"/>
          <w:szCs w:val="30"/>
        </w:rPr>
        <w:t>附件三：</w:t>
      </w:r>
      <w:r>
        <w:rPr>
          <w:rFonts w:hint="eastAsia" w:ascii="仿宋_GB2312" w:eastAsia="仿宋_GB2312"/>
          <w:b/>
          <w:color w:val="000000"/>
          <w:sz w:val="30"/>
          <w:szCs w:val="30"/>
          <w:lang w:val="en-US" w:eastAsia="zh-CN"/>
        </w:rPr>
        <w:t>技能</w:t>
      </w:r>
      <w:r>
        <w:rPr>
          <w:rFonts w:hint="eastAsia" w:ascii="仿宋_GB2312" w:eastAsia="仿宋_GB2312"/>
          <w:b/>
          <w:color w:val="000000"/>
          <w:sz w:val="30"/>
          <w:szCs w:val="30"/>
        </w:rPr>
        <w:t>比赛评分标准</w:t>
      </w:r>
    </w:p>
    <w:p>
      <w:pPr>
        <w:spacing w:line="360" w:lineRule="auto"/>
        <w:ind w:firstLine="420"/>
        <w:rPr>
          <w:rFonts w:ascii="宋体" w:hAnsi="宋体"/>
          <w:b/>
          <w:color w:val="000000"/>
          <w:sz w:val="24"/>
        </w:rPr>
      </w:pPr>
      <w:r>
        <w:rPr>
          <w:rFonts w:hint="eastAsia" w:ascii="宋体" w:hAnsi="宋体"/>
          <w:b/>
          <w:color w:val="000000"/>
          <w:sz w:val="24"/>
        </w:rPr>
        <w:t>（一）、比赛内容</w:t>
      </w:r>
    </w:p>
    <w:p>
      <w:pPr>
        <w:spacing w:line="360" w:lineRule="auto"/>
        <w:ind w:firstLine="420"/>
        <w:rPr>
          <w:rFonts w:ascii="宋体" w:hAnsi="宋体"/>
          <w:b/>
          <w:color w:val="000000"/>
          <w:sz w:val="24"/>
        </w:rPr>
      </w:pPr>
      <w:r>
        <w:rPr>
          <w:rFonts w:hint="eastAsia"/>
          <w:color w:val="000000"/>
          <w:sz w:val="24"/>
        </w:rPr>
        <w:t>所有参赛人员首先填写参赛报名表，经筛选核对后获得参赛资格，进入</w:t>
      </w:r>
      <w:r>
        <w:rPr>
          <w:rFonts w:hint="eastAsia"/>
          <w:color w:val="000000"/>
          <w:sz w:val="24"/>
          <w:lang w:val="en-US" w:eastAsia="zh-CN"/>
        </w:rPr>
        <w:t>初赛</w:t>
      </w:r>
      <w:r>
        <w:rPr>
          <w:rFonts w:hint="eastAsia"/>
          <w:color w:val="000000"/>
          <w:sz w:val="24"/>
        </w:rPr>
        <w:t>阶段的比赛，赛前将统一进行镶贴培训专业知识培训，比赛具体内容如下：</w:t>
      </w:r>
    </w:p>
    <w:p>
      <w:pPr>
        <w:spacing w:line="360" w:lineRule="auto"/>
        <w:ind w:firstLine="420"/>
        <w:rPr>
          <w:rFonts w:ascii="宋体" w:hAnsi="宋体"/>
          <w:color w:val="000000"/>
          <w:sz w:val="24"/>
        </w:rPr>
      </w:pPr>
      <w:r>
        <w:rPr>
          <w:rFonts w:hint="eastAsia" w:ascii="宋体" w:hAnsi="宋体"/>
          <w:color w:val="000000"/>
          <w:sz w:val="24"/>
        </w:rPr>
        <w:t>1、现场画线、阴角、接缝、平整、光滑、无气泡等为考核要素，设定标准验收评分，比赛时间为50分钟，到点裁判长鸣哨结束，由裁判打分，选手不得继续操作，裁判根据选手现场操作情况给出相应分数，评分标准如下：</w:t>
      </w:r>
    </w:p>
    <w:p>
      <w:pPr>
        <w:spacing w:line="360" w:lineRule="auto"/>
        <w:ind w:firstLine="420"/>
        <w:rPr>
          <w:rFonts w:ascii="宋体" w:hAnsi="宋体"/>
          <w:b/>
          <w:color w:val="000000"/>
          <w:sz w:val="24"/>
        </w:rPr>
      </w:pPr>
      <w:r>
        <w:rPr>
          <w:rFonts w:hint="eastAsia" w:ascii="宋体" w:hAnsi="宋体"/>
          <w:b/>
          <w:color w:val="000000"/>
          <w:sz w:val="24"/>
        </w:rPr>
        <w:t>（二）、技能评分标准</w:t>
      </w:r>
    </w:p>
    <w:p>
      <w:pPr>
        <w:spacing w:line="360" w:lineRule="auto"/>
        <w:ind w:firstLine="420"/>
        <w:rPr>
          <w:color w:val="000000"/>
          <w:sz w:val="24"/>
        </w:rPr>
      </w:pPr>
      <w:r>
        <w:rPr>
          <w:rFonts w:hint="eastAsia"/>
          <w:color w:val="000000"/>
          <w:sz w:val="24"/>
        </w:rPr>
        <w:t>每位裁判给每位参赛选手进行扣分，所有裁判打分累计为总得分。</w:t>
      </w:r>
    </w:p>
    <w:p>
      <w:pPr>
        <w:spacing w:line="380" w:lineRule="exact"/>
        <w:ind w:firstLine="420"/>
        <w:rPr>
          <w:color w:val="000000"/>
          <w:sz w:val="24"/>
        </w:rPr>
      </w:pPr>
      <w:r>
        <w:rPr>
          <w:rFonts w:hint="eastAsia"/>
          <w:color w:val="000000"/>
          <w:sz w:val="24"/>
        </w:rPr>
        <w:t>（1）施工速度，共3</w:t>
      </w:r>
      <w:r>
        <w:rPr>
          <w:color w:val="000000"/>
          <w:sz w:val="24"/>
        </w:rPr>
        <w:t>0</w:t>
      </w:r>
      <w:r>
        <w:rPr>
          <w:rFonts w:hint="eastAsia"/>
          <w:color w:val="000000"/>
          <w:sz w:val="24"/>
        </w:rPr>
        <w:t>分</w:t>
      </w:r>
    </w:p>
    <w:p>
      <w:pPr>
        <w:spacing w:line="380" w:lineRule="exact"/>
        <w:ind w:firstLine="540" w:firstLineChars="225"/>
        <w:rPr>
          <w:color w:val="000000"/>
          <w:sz w:val="24"/>
        </w:rPr>
      </w:pPr>
      <w:r>
        <w:rPr>
          <w:rFonts w:hint="eastAsia"/>
          <w:color w:val="000000"/>
          <w:sz w:val="24"/>
        </w:rPr>
        <w:t>A、时间少于40分钟扣</w:t>
      </w:r>
      <w:r>
        <w:rPr>
          <w:color w:val="000000"/>
          <w:sz w:val="24"/>
        </w:rPr>
        <w:t>1</w:t>
      </w:r>
      <w:r>
        <w:rPr>
          <w:rFonts w:hint="eastAsia"/>
          <w:color w:val="000000"/>
          <w:sz w:val="24"/>
        </w:rPr>
        <w:t>分</w:t>
      </w:r>
    </w:p>
    <w:p>
      <w:pPr>
        <w:spacing w:line="380" w:lineRule="exact"/>
        <w:ind w:firstLine="540" w:firstLineChars="225"/>
        <w:rPr>
          <w:color w:val="000000"/>
          <w:sz w:val="24"/>
        </w:rPr>
      </w:pPr>
      <w:r>
        <w:rPr>
          <w:rFonts w:hint="eastAsia"/>
          <w:color w:val="000000"/>
          <w:sz w:val="24"/>
        </w:rPr>
        <w:t>B、时间少于50分钟得</w:t>
      </w:r>
      <w:r>
        <w:rPr>
          <w:color w:val="000000"/>
          <w:sz w:val="24"/>
        </w:rPr>
        <w:t>5</w:t>
      </w:r>
      <w:r>
        <w:rPr>
          <w:rFonts w:hint="eastAsia"/>
          <w:color w:val="000000"/>
          <w:sz w:val="24"/>
        </w:rPr>
        <w:t>分</w:t>
      </w:r>
    </w:p>
    <w:p>
      <w:pPr>
        <w:spacing w:line="380" w:lineRule="exact"/>
        <w:rPr>
          <w:color w:val="000000"/>
          <w:sz w:val="24"/>
        </w:rPr>
      </w:pPr>
      <w:r>
        <w:rPr>
          <w:rFonts w:hint="eastAsia"/>
          <w:color w:val="000000"/>
          <w:sz w:val="24"/>
        </w:rPr>
        <w:t xml:space="preserve"> </w:t>
      </w:r>
      <w:r>
        <w:rPr>
          <w:rFonts w:hint="eastAsia"/>
          <w:color w:val="000000"/>
          <w:sz w:val="24"/>
        </w:rPr>
        <w:tab/>
      </w:r>
      <w:r>
        <w:rPr>
          <w:rFonts w:hint="eastAsia"/>
          <w:color w:val="000000"/>
          <w:sz w:val="24"/>
        </w:rPr>
        <w:t xml:space="preserve"> C、时间大于50分钟得10分</w:t>
      </w:r>
    </w:p>
    <w:p>
      <w:pPr>
        <w:spacing w:line="380" w:lineRule="exact"/>
        <w:ind w:firstLine="420"/>
        <w:rPr>
          <w:color w:val="000000"/>
          <w:sz w:val="24"/>
        </w:rPr>
      </w:pPr>
      <w:r>
        <w:rPr>
          <w:rFonts w:hint="eastAsia"/>
          <w:color w:val="000000"/>
          <w:sz w:val="24"/>
        </w:rPr>
        <w:t>（2）施工精准程度，共5</w:t>
      </w:r>
      <w:r>
        <w:rPr>
          <w:color w:val="000000"/>
          <w:sz w:val="24"/>
        </w:rPr>
        <w:t>0</w:t>
      </w:r>
      <w:r>
        <w:rPr>
          <w:rFonts w:hint="eastAsia"/>
          <w:color w:val="000000"/>
          <w:sz w:val="24"/>
        </w:rPr>
        <w:t>分</w:t>
      </w:r>
    </w:p>
    <w:p>
      <w:pPr>
        <w:spacing w:line="380" w:lineRule="exact"/>
        <w:rPr>
          <w:color w:val="000000"/>
          <w:sz w:val="24"/>
        </w:rPr>
      </w:pPr>
      <w:r>
        <w:rPr>
          <w:rFonts w:hint="eastAsia"/>
          <w:color w:val="000000"/>
          <w:sz w:val="24"/>
        </w:rPr>
        <w:t xml:space="preserve"> </w:t>
      </w:r>
      <w:r>
        <w:rPr>
          <w:rFonts w:hint="eastAsia"/>
          <w:color w:val="000000"/>
          <w:sz w:val="24"/>
        </w:rPr>
        <w:tab/>
      </w:r>
      <w:r>
        <w:rPr>
          <w:rFonts w:hint="eastAsia"/>
          <w:color w:val="000000"/>
          <w:sz w:val="24"/>
        </w:rPr>
        <w:t>1）各粘合层之间与基层之间必须粘结牢固，不得有空鼓、光滑且无气泡，扣</w:t>
      </w:r>
      <w:r>
        <w:rPr>
          <w:rFonts w:hint="eastAsia"/>
          <w:color w:val="000000"/>
          <w:sz w:val="24"/>
          <w:lang w:val="en-US" w:eastAsia="zh-CN"/>
        </w:rPr>
        <w:t>0-</w:t>
      </w:r>
      <w:r>
        <w:rPr>
          <w:rFonts w:hint="eastAsia"/>
          <w:color w:val="000000"/>
          <w:sz w:val="24"/>
        </w:rPr>
        <w:t>1分；有少于1</w:t>
      </w:r>
      <w:r>
        <w:rPr>
          <w:color w:val="000000"/>
          <w:sz w:val="24"/>
        </w:rPr>
        <w:t>/10</w:t>
      </w:r>
      <w:r>
        <w:rPr>
          <w:rFonts w:hint="eastAsia"/>
          <w:color w:val="000000"/>
          <w:sz w:val="24"/>
        </w:rPr>
        <w:t>的空鼓、气泡扣5分；有1</w:t>
      </w:r>
      <w:r>
        <w:rPr>
          <w:color w:val="000000"/>
          <w:sz w:val="24"/>
        </w:rPr>
        <w:t>/5</w:t>
      </w:r>
      <w:r>
        <w:rPr>
          <w:rFonts w:hint="eastAsia"/>
          <w:color w:val="000000"/>
          <w:sz w:val="24"/>
        </w:rPr>
        <w:t>以上扣1</w:t>
      </w:r>
      <w:r>
        <w:rPr>
          <w:color w:val="000000"/>
          <w:sz w:val="24"/>
        </w:rPr>
        <w:t>0</w:t>
      </w:r>
      <w:r>
        <w:rPr>
          <w:rFonts w:hint="eastAsia"/>
          <w:color w:val="000000"/>
          <w:sz w:val="24"/>
        </w:rPr>
        <w:t>分。</w:t>
      </w:r>
    </w:p>
    <w:p>
      <w:pPr>
        <w:spacing w:line="380" w:lineRule="exact"/>
        <w:ind w:firstLine="420" w:firstLineChars="175"/>
        <w:rPr>
          <w:rFonts w:ascii="宋体" w:hAnsi="宋体"/>
          <w:color w:val="000000"/>
          <w:sz w:val="24"/>
        </w:rPr>
      </w:pPr>
      <w:r>
        <w:rPr>
          <w:rFonts w:hint="eastAsia" w:ascii="宋体" w:hAnsi="宋体"/>
          <w:color w:val="000000"/>
          <w:sz w:val="24"/>
        </w:rPr>
        <w:t>2）粘结表面应光滑、洁净、不显接搓，颜色均匀，清晰美观扣</w:t>
      </w:r>
      <w:r>
        <w:rPr>
          <w:rFonts w:hint="eastAsia" w:ascii="宋体" w:hAnsi="宋体"/>
          <w:color w:val="000000"/>
          <w:sz w:val="24"/>
          <w:lang w:val="en-US" w:eastAsia="zh-CN"/>
        </w:rPr>
        <w:t>0-</w:t>
      </w:r>
      <w:r>
        <w:rPr>
          <w:rFonts w:hint="eastAsia" w:ascii="宋体" w:hAnsi="宋体"/>
          <w:color w:val="000000"/>
          <w:sz w:val="24"/>
        </w:rPr>
        <w:t>1分</w:t>
      </w:r>
      <w:r>
        <w:rPr>
          <w:rFonts w:hint="eastAsia"/>
          <w:color w:val="000000"/>
          <w:sz w:val="24"/>
        </w:rPr>
        <w:t>；表面光滑度、洁净不够，扣5分。</w:t>
      </w:r>
    </w:p>
    <w:p>
      <w:pPr>
        <w:spacing w:line="380" w:lineRule="exact"/>
        <w:ind w:firstLine="420" w:firstLineChars="175"/>
        <w:rPr>
          <w:rFonts w:ascii="宋体" w:hAnsi="宋体"/>
          <w:color w:val="000000"/>
          <w:sz w:val="24"/>
        </w:rPr>
      </w:pPr>
      <w:r>
        <w:rPr>
          <w:rFonts w:hint="eastAsia" w:ascii="宋体" w:hAnsi="宋体"/>
          <w:color w:val="000000"/>
          <w:sz w:val="24"/>
        </w:rPr>
        <w:t>3）基础要坚固。无空鼓、无开裂、无孔洞扣</w:t>
      </w:r>
      <w:r>
        <w:rPr>
          <w:rFonts w:hint="eastAsia" w:ascii="宋体" w:hAnsi="宋体"/>
          <w:color w:val="000000"/>
          <w:sz w:val="24"/>
          <w:lang w:val="en-US" w:eastAsia="zh-CN"/>
        </w:rPr>
        <w:t>0-</w:t>
      </w:r>
      <w:r>
        <w:rPr>
          <w:rFonts w:hint="eastAsia" w:ascii="宋体" w:hAnsi="宋体"/>
          <w:color w:val="000000"/>
          <w:sz w:val="24"/>
        </w:rPr>
        <w:t>1分</w:t>
      </w:r>
      <w:r>
        <w:rPr>
          <w:rFonts w:hint="eastAsia"/>
          <w:color w:val="000000"/>
          <w:sz w:val="24"/>
        </w:rPr>
        <w:t>；有1</w:t>
      </w:r>
      <w:r>
        <w:rPr>
          <w:color w:val="000000"/>
          <w:sz w:val="24"/>
        </w:rPr>
        <w:t>/10</w:t>
      </w:r>
      <w:r>
        <w:rPr>
          <w:rFonts w:hint="eastAsia"/>
          <w:color w:val="000000"/>
          <w:sz w:val="24"/>
        </w:rPr>
        <w:t>以下空鼓、开裂、孔洞扣1</w:t>
      </w:r>
      <w:r>
        <w:rPr>
          <w:color w:val="000000"/>
          <w:sz w:val="24"/>
        </w:rPr>
        <w:t>0</w:t>
      </w:r>
      <w:r>
        <w:rPr>
          <w:rFonts w:hint="eastAsia"/>
          <w:color w:val="000000"/>
          <w:sz w:val="24"/>
        </w:rPr>
        <w:t>分；有1</w:t>
      </w:r>
      <w:r>
        <w:rPr>
          <w:color w:val="000000"/>
          <w:sz w:val="24"/>
        </w:rPr>
        <w:t>/5</w:t>
      </w:r>
      <w:r>
        <w:rPr>
          <w:rFonts w:hint="eastAsia"/>
          <w:color w:val="000000"/>
          <w:sz w:val="24"/>
        </w:rPr>
        <w:t>以上的空鼓、开裂、孔洞扣3</w:t>
      </w:r>
      <w:r>
        <w:rPr>
          <w:color w:val="000000"/>
          <w:sz w:val="24"/>
        </w:rPr>
        <w:t>0</w:t>
      </w:r>
      <w:r>
        <w:rPr>
          <w:rFonts w:hint="eastAsia"/>
          <w:color w:val="000000"/>
          <w:sz w:val="24"/>
        </w:rPr>
        <w:t>分。</w:t>
      </w:r>
    </w:p>
    <w:p>
      <w:pPr>
        <w:spacing w:line="380" w:lineRule="exact"/>
        <w:ind w:firstLine="420" w:firstLineChars="175"/>
        <w:rPr>
          <w:rFonts w:ascii="宋体" w:hAnsi="宋体"/>
          <w:color w:val="000000"/>
          <w:sz w:val="24"/>
        </w:rPr>
      </w:pPr>
      <w:r>
        <w:rPr>
          <w:rFonts w:hint="eastAsia" w:ascii="宋体" w:hAnsi="宋体"/>
          <w:color w:val="000000"/>
          <w:sz w:val="24"/>
        </w:rPr>
        <w:t>4）基面要平整，无污垢、油渍、浮尘、凹凸不平处、返砂、脱模剂等不扣分；有上述内容7项中的一项扣3分；有上述内容7项中的3项扣1</w:t>
      </w:r>
      <w:r>
        <w:rPr>
          <w:rFonts w:ascii="宋体" w:hAnsi="宋体"/>
          <w:color w:val="000000"/>
          <w:sz w:val="24"/>
        </w:rPr>
        <w:t>0</w:t>
      </w:r>
      <w:r>
        <w:rPr>
          <w:rFonts w:hint="eastAsia" w:ascii="宋体" w:hAnsi="宋体"/>
          <w:color w:val="000000"/>
          <w:sz w:val="24"/>
        </w:rPr>
        <w:t>分</w:t>
      </w:r>
    </w:p>
    <w:p>
      <w:pPr>
        <w:spacing w:line="380" w:lineRule="exact"/>
        <w:ind w:firstLine="420"/>
        <w:rPr>
          <w:rFonts w:ascii="宋体" w:hAnsi="宋体"/>
          <w:color w:val="000000"/>
          <w:sz w:val="24"/>
        </w:rPr>
      </w:pPr>
      <w:r>
        <w:rPr>
          <w:rFonts w:hint="eastAsia" w:ascii="宋体" w:hAnsi="宋体"/>
          <w:color w:val="000000"/>
          <w:sz w:val="24"/>
        </w:rPr>
        <w:t>（3）专业工具使用程度 共1</w:t>
      </w:r>
      <w:r>
        <w:rPr>
          <w:rFonts w:ascii="宋体" w:hAnsi="宋体"/>
          <w:color w:val="000000"/>
          <w:sz w:val="24"/>
        </w:rPr>
        <w:t>0</w:t>
      </w:r>
      <w:r>
        <w:rPr>
          <w:rFonts w:hint="eastAsia" w:ascii="宋体" w:hAnsi="宋体"/>
          <w:color w:val="000000"/>
          <w:sz w:val="24"/>
        </w:rPr>
        <w:t>分</w:t>
      </w:r>
    </w:p>
    <w:p>
      <w:pPr>
        <w:spacing w:line="380" w:lineRule="exact"/>
        <w:rPr>
          <w:rFonts w:ascii="宋体" w:hAnsi="宋体"/>
          <w:color w:val="000000"/>
          <w:sz w:val="24"/>
        </w:rPr>
      </w:pPr>
      <w:r>
        <w:rPr>
          <w:rFonts w:hint="eastAsia" w:ascii="宋体" w:hAnsi="宋体"/>
          <w:color w:val="000000"/>
          <w:sz w:val="24"/>
        </w:rPr>
        <w:t xml:space="preserve">    搅拌机：熟练操作并合理放置扣</w:t>
      </w:r>
      <w:r>
        <w:rPr>
          <w:rFonts w:hint="eastAsia" w:ascii="宋体" w:hAnsi="宋体"/>
          <w:color w:val="000000"/>
          <w:sz w:val="24"/>
          <w:lang w:val="en-US" w:eastAsia="zh-CN"/>
        </w:rPr>
        <w:t>0-</w:t>
      </w:r>
      <w:r>
        <w:rPr>
          <w:rFonts w:hint="eastAsia" w:ascii="宋体" w:hAnsi="宋体"/>
          <w:color w:val="000000"/>
          <w:sz w:val="24"/>
        </w:rPr>
        <w:t>1分；操作或放置不到位扣</w:t>
      </w:r>
      <w:r>
        <w:rPr>
          <w:rFonts w:ascii="宋体" w:hAnsi="宋体"/>
          <w:color w:val="000000"/>
          <w:sz w:val="24"/>
        </w:rPr>
        <w:t>3</w:t>
      </w:r>
      <w:r>
        <w:rPr>
          <w:rFonts w:hint="eastAsia" w:ascii="宋体" w:hAnsi="宋体"/>
          <w:color w:val="000000"/>
          <w:sz w:val="24"/>
        </w:rPr>
        <w:t>分；</w:t>
      </w:r>
    </w:p>
    <w:p>
      <w:pPr>
        <w:spacing w:line="380" w:lineRule="exact"/>
        <w:rPr>
          <w:rFonts w:ascii="宋体" w:hAnsi="宋体"/>
          <w:color w:val="000000"/>
          <w:sz w:val="24"/>
        </w:rPr>
      </w:pPr>
      <w:r>
        <w:rPr>
          <w:rFonts w:hint="eastAsia" w:ascii="宋体" w:hAnsi="宋体"/>
          <w:color w:val="000000"/>
          <w:sz w:val="24"/>
        </w:rPr>
        <w:t xml:space="preserve">    抹  刀：熟练操作并合理放置扣</w:t>
      </w:r>
      <w:r>
        <w:rPr>
          <w:rFonts w:hint="eastAsia" w:ascii="宋体" w:hAnsi="宋体"/>
          <w:color w:val="000000"/>
          <w:sz w:val="24"/>
          <w:lang w:val="en-US" w:eastAsia="zh-CN"/>
        </w:rPr>
        <w:t>0-</w:t>
      </w:r>
      <w:r>
        <w:rPr>
          <w:rFonts w:hint="eastAsia" w:ascii="宋体" w:hAnsi="宋体"/>
          <w:color w:val="000000"/>
          <w:sz w:val="24"/>
        </w:rPr>
        <w:t>1分；操作或放置不到位扣3分；</w:t>
      </w:r>
    </w:p>
    <w:p>
      <w:pPr>
        <w:spacing w:line="380" w:lineRule="exact"/>
        <w:ind w:firstLine="420"/>
        <w:rPr>
          <w:rFonts w:ascii="宋体" w:hAnsi="宋体"/>
          <w:color w:val="000000"/>
          <w:sz w:val="24"/>
        </w:rPr>
      </w:pPr>
      <w:r>
        <w:rPr>
          <w:rFonts w:hint="eastAsia" w:ascii="宋体" w:hAnsi="宋体"/>
          <w:color w:val="000000"/>
          <w:sz w:val="24"/>
        </w:rPr>
        <w:t>（4）材料损耗程度，共1</w:t>
      </w:r>
      <w:r>
        <w:rPr>
          <w:rFonts w:ascii="宋体" w:hAnsi="宋体"/>
          <w:color w:val="000000"/>
          <w:sz w:val="24"/>
        </w:rPr>
        <w:t>0</w:t>
      </w:r>
      <w:r>
        <w:rPr>
          <w:rFonts w:hint="eastAsia" w:ascii="宋体" w:hAnsi="宋体"/>
          <w:color w:val="000000"/>
          <w:sz w:val="24"/>
        </w:rPr>
        <w:t xml:space="preserve">分 </w:t>
      </w:r>
    </w:p>
    <w:p>
      <w:pPr>
        <w:spacing w:line="380" w:lineRule="exact"/>
        <w:rPr>
          <w:rFonts w:ascii="宋体" w:hAnsi="宋体"/>
          <w:color w:val="000000"/>
          <w:sz w:val="24"/>
        </w:rPr>
      </w:pPr>
      <w:r>
        <w:rPr>
          <w:rFonts w:hint="eastAsia" w:ascii="宋体" w:hAnsi="宋体"/>
          <w:color w:val="000000"/>
          <w:sz w:val="24"/>
        </w:rPr>
        <w:t xml:space="preserve">    符合正确建议用量  不扣分</w:t>
      </w:r>
    </w:p>
    <w:p>
      <w:pPr>
        <w:spacing w:line="380" w:lineRule="exact"/>
        <w:rPr>
          <w:rFonts w:ascii="宋体" w:hAnsi="宋体"/>
          <w:color w:val="000000"/>
          <w:sz w:val="24"/>
        </w:rPr>
      </w:pPr>
      <w:r>
        <w:rPr>
          <w:rFonts w:hint="eastAsia" w:ascii="宋体" w:hAnsi="宋体"/>
          <w:color w:val="000000"/>
          <w:sz w:val="24"/>
        </w:rPr>
        <w:t xml:space="preserve">    超过及不足0-5%  扣3分</w:t>
      </w:r>
    </w:p>
    <w:p>
      <w:pPr>
        <w:spacing w:line="380" w:lineRule="exact"/>
        <w:rPr>
          <w:rFonts w:ascii="宋体" w:hAnsi="宋体"/>
          <w:color w:val="000000"/>
          <w:sz w:val="24"/>
        </w:rPr>
      </w:pPr>
      <w:r>
        <w:rPr>
          <w:rFonts w:hint="eastAsia" w:ascii="宋体" w:hAnsi="宋体"/>
          <w:color w:val="000000"/>
          <w:sz w:val="24"/>
        </w:rPr>
        <w:t xml:space="preserve">    超过及不足6-10% 扣5分</w:t>
      </w:r>
    </w:p>
    <w:p>
      <w:pPr>
        <w:spacing w:line="380" w:lineRule="exact"/>
        <w:rPr>
          <w:rFonts w:ascii="宋体" w:hAnsi="宋体"/>
          <w:color w:val="000000"/>
          <w:sz w:val="24"/>
        </w:rPr>
      </w:pPr>
      <w:r>
        <w:rPr>
          <w:rFonts w:hint="eastAsia" w:ascii="宋体" w:hAnsi="宋体"/>
          <w:color w:val="000000"/>
          <w:sz w:val="24"/>
        </w:rPr>
        <w:t xml:space="preserve">    超过及不足10%以上者扣8分</w:t>
      </w:r>
    </w:p>
    <w:p>
      <w:pPr>
        <w:spacing w:line="380" w:lineRule="exact"/>
        <w:ind w:firstLine="480"/>
        <w:rPr>
          <w:rFonts w:ascii="宋体" w:hAnsi="宋体"/>
          <w:color w:val="000000"/>
          <w:sz w:val="24"/>
        </w:rPr>
      </w:pPr>
      <w:r>
        <w:rPr>
          <w:rFonts w:hint="eastAsia" w:ascii="宋体" w:hAnsi="宋体"/>
          <w:color w:val="000000"/>
          <w:sz w:val="24"/>
        </w:rPr>
        <w:t>整体使用量每多耗损半袋灰或粘结剂扣</w:t>
      </w:r>
      <w:r>
        <w:rPr>
          <w:rFonts w:ascii="宋体" w:hAnsi="宋体"/>
          <w:color w:val="000000"/>
          <w:sz w:val="24"/>
        </w:rPr>
        <w:t>5</w:t>
      </w:r>
      <w:r>
        <w:rPr>
          <w:rFonts w:hint="eastAsia" w:ascii="宋体" w:hAnsi="宋体"/>
          <w:color w:val="000000"/>
          <w:sz w:val="24"/>
        </w:rPr>
        <w:t xml:space="preserve">分 </w:t>
      </w:r>
    </w:p>
    <w:p>
      <w:pPr>
        <w:spacing w:line="300" w:lineRule="exact"/>
        <w:jc w:val="center"/>
        <w:rPr>
          <w:rFonts w:ascii="宋体" w:hAnsi="宋体"/>
          <w:color w:val="000000"/>
          <w:sz w:val="24"/>
        </w:rPr>
      </w:pPr>
    </w:p>
    <w:p>
      <w:pPr>
        <w:spacing w:line="300" w:lineRule="exact"/>
        <w:jc w:val="center"/>
        <w:rPr>
          <w:rFonts w:hint="eastAsia" w:ascii="仿宋_GB2312" w:hAnsi="宋体" w:eastAsia="仿宋_GB2312"/>
          <w:b/>
          <w:color w:val="000000"/>
          <w:sz w:val="32"/>
          <w:szCs w:val="32"/>
        </w:rPr>
      </w:pPr>
    </w:p>
    <w:p>
      <w:pPr>
        <w:spacing w:line="300" w:lineRule="exact"/>
        <w:jc w:val="center"/>
        <w:rPr>
          <w:rFonts w:ascii="仿宋_GB2312" w:hAnsi="宋体" w:eastAsia="仿宋_GB2312"/>
          <w:b/>
          <w:color w:val="000000"/>
          <w:sz w:val="32"/>
          <w:szCs w:val="32"/>
        </w:rPr>
      </w:pPr>
    </w:p>
    <w:p>
      <w:pPr>
        <w:spacing w:line="300" w:lineRule="exact"/>
        <w:jc w:val="center"/>
        <w:rPr>
          <w:rFonts w:ascii="仿宋_GB2312" w:hAnsi="宋体" w:eastAsia="仿宋_GB2312"/>
          <w:b/>
          <w:color w:val="000000"/>
          <w:sz w:val="32"/>
          <w:szCs w:val="32"/>
        </w:rPr>
      </w:pPr>
    </w:p>
    <w:p>
      <w:pPr>
        <w:spacing w:line="300" w:lineRule="exact"/>
        <w:jc w:val="center"/>
        <w:rPr>
          <w:rFonts w:ascii="仿宋_GB2312" w:hAnsi="宋体" w:eastAsia="仿宋_GB2312"/>
          <w:b/>
          <w:color w:val="000000"/>
          <w:sz w:val="32"/>
          <w:szCs w:val="32"/>
        </w:rPr>
      </w:pPr>
      <w:r>
        <w:rPr>
          <w:rFonts w:hint="eastAsia" w:ascii="仿宋_GB2312" w:hAnsi="宋体" w:eastAsia="仿宋_GB2312"/>
          <w:b/>
          <w:color w:val="000000"/>
          <w:sz w:val="32"/>
          <w:szCs w:val="32"/>
        </w:rPr>
        <w:t>附件四：装饰装修镶贴工技能表</w:t>
      </w:r>
    </w:p>
    <w:p>
      <w:pPr>
        <w:spacing w:line="300" w:lineRule="exact"/>
        <w:rPr>
          <w:rFonts w:ascii="仿宋_GB2312" w:hAnsi="宋体" w:eastAsia="仿宋_GB2312"/>
          <w:b/>
          <w:color w:val="000000"/>
          <w:sz w:val="32"/>
          <w:szCs w:val="32"/>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3"/>
        <w:gridCol w:w="1440"/>
        <w:gridCol w:w="2880"/>
        <w:gridCol w:w="3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3" w:type="dxa"/>
            <w:shd w:val="clear" w:color="auto" w:fill="99CCFF"/>
            <w:vAlign w:val="center"/>
          </w:tcPr>
          <w:p>
            <w:pPr>
              <w:adjustRightInd w:val="0"/>
              <w:snapToGrid w:val="0"/>
              <w:spacing w:line="300" w:lineRule="exact"/>
              <w:jc w:val="left"/>
              <w:rPr>
                <w:rFonts w:ascii="宋体" w:hAnsi="宋体"/>
                <w:b/>
                <w:color w:val="000000"/>
                <w:sz w:val="24"/>
              </w:rPr>
            </w:pPr>
            <w:r>
              <w:rPr>
                <w:rFonts w:hint="eastAsia" w:ascii="宋体" w:hAnsi="宋体"/>
                <w:b/>
                <w:color w:val="000000"/>
                <w:sz w:val="24"/>
              </w:rPr>
              <w:t>职业功能</w:t>
            </w:r>
          </w:p>
        </w:tc>
        <w:tc>
          <w:tcPr>
            <w:tcW w:w="1440" w:type="dxa"/>
            <w:shd w:val="clear" w:color="auto" w:fill="99CCFF"/>
            <w:vAlign w:val="center"/>
          </w:tcPr>
          <w:p>
            <w:pPr>
              <w:adjustRightInd w:val="0"/>
              <w:snapToGrid w:val="0"/>
              <w:spacing w:line="300" w:lineRule="exact"/>
              <w:jc w:val="left"/>
              <w:rPr>
                <w:rFonts w:ascii="宋体" w:hAnsi="宋体"/>
                <w:b/>
                <w:color w:val="000000"/>
                <w:sz w:val="24"/>
              </w:rPr>
            </w:pPr>
            <w:r>
              <w:rPr>
                <w:rFonts w:hint="eastAsia" w:ascii="宋体" w:hAnsi="宋体"/>
                <w:b/>
                <w:color w:val="000000"/>
                <w:sz w:val="24"/>
              </w:rPr>
              <w:t>工作内容</w:t>
            </w:r>
          </w:p>
        </w:tc>
        <w:tc>
          <w:tcPr>
            <w:tcW w:w="2880" w:type="dxa"/>
            <w:shd w:val="clear" w:color="auto" w:fill="99CCFF"/>
            <w:vAlign w:val="center"/>
          </w:tcPr>
          <w:p>
            <w:pPr>
              <w:adjustRightInd w:val="0"/>
              <w:snapToGrid w:val="0"/>
              <w:spacing w:line="300" w:lineRule="exact"/>
              <w:jc w:val="center"/>
              <w:rPr>
                <w:rFonts w:ascii="宋体" w:hAnsi="宋体"/>
                <w:b/>
                <w:color w:val="000000"/>
                <w:sz w:val="24"/>
              </w:rPr>
            </w:pPr>
            <w:r>
              <w:rPr>
                <w:rFonts w:hint="eastAsia" w:ascii="宋体" w:hAnsi="宋体"/>
                <w:b/>
                <w:color w:val="000000"/>
                <w:sz w:val="24"/>
              </w:rPr>
              <w:t>技能要求</w:t>
            </w:r>
          </w:p>
        </w:tc>
        <w:tc>
          <w:tcPr>
            <w:tcW w:w="3389" w:type="dxa"/>
            <w:shd w:val="clear" w:color="auto" w:fill="99CCFF"/>
            <w:vAlign w:val="center"/>
          </w:tcPr>
          <w:p>
            <w:pPr>
              <w:adjustRightInd w:val="0"/>
              <w:snapToGrid w:val="0"/>
              <w:spacing w:line="300" w:lineRule="exact"/>
              <w:jc w:val="center"/>
              <w:rPr>
                <w:rFonts w:ascii="宋体" w:hAnsi="宋体"/>
                <w:b/>
                <w:color w:val="000000"/>
                <w:sz w:val="24"/>
              </w:rPr>
            </w:pPr>
            <w:r>
              <w:rPr>
                <w:rFonts w:hint="eastAsia" w:ascii="宋体" w:hAnsi="宋体"/>
                <w:b/>
                <w:color w:val="000000"/>
                <w:sz w:val="24"/>
              </w:rPr>
              <w:t>相关知识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restart"/>
            <w:textDirection w:val="tbRlV"/>
            <w:vAlign w:val="center"/>
          </w:tcPr>
          <w:p>
            <w:pPr>
              <w:adjustRightInd w:val="0"/>
              <w:snapToGrid w:val="0"/>
              <w:ind w:left="113" w:right="113"/>
              <w:jc w:val="center"/>
              <w:rPr>
                <w:rFonts w:ascii="宋体" w:hAnsi="宋体"/>
                <w:color w:val="000000"/>
                <w:szCs w:val="21"/>
              </w:rPr>
            </w:pPr>
            <w:r>
              <w:rPr>
                <w:rFonts w:hint="eastAsia" w:ascii="宋体" w:hAnsi="宋体"/>
                <w:color w:val="000000"/>
                <w:szCs w:val="21"/>
              </w:rPr>
              <w:t>一、施工准备</w:t>
            </w:r>
          </w:p>
        </w:tc>
        <w:tc>
          <w:tcPr>
            <w:tcW w:w="1440" w:type="dxa"/>
            <w:vMerge w:val="restart"/>
            <w:vAlign w:val="center"/>
          </w:tcPr>
          <w:p>
            <w:pPr>
              <w:adjustRightInd w:val="0"/>
              <w:snapToGrid w:val="0"/>
              <w:jc w:val="left"/>
              <w:rPr>
                <w:rFonts w:ascii="宋体" w:hAnsi="宋体"/>
                <w:color w:val="000000"/>
                <w:szCs w:val="21"/>
              </w:rPr>
            </w:pPr>
            <w:r>
              <w:rPr>
                <w:rFonts w:hint="eastAsia" w:ascii="宋体" w:hAnsi="宋体"/>
                <w:color w:val="000000"/>
                <w:szCs w:val="21"/>
              </w:rPr>
              <w:t>（一）识图</w:t>
            </w: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1、能够识读复杂的镶贴工艺图和一般的装饰施工图</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1、绘制图的基本要求</w:t>
            </w:r>
          </w:p>
          <w:p>
            <w:pPr>
              <w:adjustRightInd w:val="0"/>
              <w:snapToGrid w:val="0"/>
              <w:jc w:val="left"/>
              <w:rPr>
                <w:rFonts w:ascii="宋体" w:hAnsi="宋体"/>
                <w:color w:val="000000"/>
                <w:szCs w:val="21"/>
              </w:rPr>
            </w:pPr>
            <w:r>
              <w:rPr>
                <w:rFonts w:hint="eastAsia" w:ascii="宋体" w:hAnsi="宋体"/>
                <w:color w:val="000000"/>
                <w:szCs w:val="21"/>
              </w:rPr>
              <w:t>2、平面、立面、剖面图知识</w:t>
            </w:r>
          </w:p>
          <w:p>
            <w:pPr>
              <w:adjustRightInd w:val="0"/>
              <w:snapToGrid w:val="0"/>
              <w:jc w:val="left"/>
              <w:rPr>
                <w:rFonts w:ascii="宋体" w:hAnsi="宋体"/>
                <w:color w:val="000000"/>
                <w:szCs w:val="21"/>
              </w:rPr>
            </w:pPr>
            <w:r>
              <w:rPr>
                <w:rFonts w:hint="eastAsia" w:ascii="宋体" w:hAnsi="宋体"/>
                <w:color w:val="000000"/>
                <w:szCs w:val="21"/>
              </w:rPr>
              <w:t>3、节点结构详图知识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Merge w:val="continue"/>
            <w:vAlign w:val="center"/>
          </w:tcPr>
          <w:p>
            <w:pPr>
              <w:adjustRightInd w:val="0"/>
              <w:snapToGrid w:val="0"/>
              <w:jc w:val="left"/>
              <w:rPr>
                <w:rFonts w:ascii="宋体" w:hAnsi="宋体"/>
                <w:color w:val="000000"/>
                <w:szCs w:val="21"/>
              </w:rPr>
            </w:pP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2、能够正确绘制图线、符号、尺寸、标注、字体</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1、常用制图工具的使用方法</w:t>
            </w:r>
          </w:p>
          <w:p>
            <w:pPr>
              <w:adjustRightInd w:val="0"/>
              <w:snapToGrid w:val="0"/>
              <w:jc w:val="left"/>
              <w:rPr>
                <w:rFonts w:ascii="宋体" w:hAnsi="宋体"/>
                <w:color w:val="000000"/>
                <w:szCs w:val="21"/>
              </w:rPr>
            </w:pPr>
            <w:r>
              <w:rPr>
                <w:rFonts w:hint="eastAsia" w:ascii="宋体" w:hAnsi="宋体"/>
                <w:color w:val="000000"/>
                <w:szCs w:val="21"/>
              </w:rPr>
              <w:t>2、绘制图形的基本方法与步骤</w:t>
            </w:r>
          </w:p>
          <w:p>
            <w:pPr>
              <w:adjustRightInd w:val="0"/>
              <w:snapToGrid w:val="0"/>
              <w:jc w:val="left"/>
              <w:rPr>
                <w:rFonts w:ascii="宋体" w:hAnsi="宋体"/>
                <w:color w:val="000000"/>
                <w:szCs w:val="21"/>
              </w:rPr>
            </w:pPr>
            <w:r>
              <w:rPr>
                <w:rFonts w:hint="eastAsia" w:ascii="宋体" w:hAnsi="宋体"/>
                <w:color w:val="000000"/>
                <w:szCs w:val="21"/>
              </w:rPr>
              <w:t>3、徒手作图的技能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Merge w:val="continue"/>
            <w:vAlign w:val="center"/>
          </w:tcPr>
          <w:p>
            <w:pPr>
              <w:adjustRightInd w:val="0"/>
              <w:snapToGrid w:val="0"/>
              <w:jc w:val="left"/>
              <w:rPr>
                <w:rFonts w:ascii="宋体" w:hAnsi="宋体"/>
                <w:color w:val="000000"/>
                <w:szCs w:val="21"/>
              </w:rPr>
            </w:pP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3、能够知道镶贴施工的重要部位和关键工序</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1、关键工序的局部放大图比例知识</w:t>
            </w:r>
          </w:p>
          <w:p>
            <w:pPr>
              <w:adjustRightInd w:val="0"/>
              <w:snapToGrid w:val="0"/>
              <w:jc w:val="left"/>
              <w:rPr>
                <w:rFonts w:ascii="宋体" w:hAnsi="宋体"/>
                <w:color w:val="000000"/>
                <w:szCs w:val="21"/>
              </w:rPr>
            </w:pPr>
            <w:r>
              <w:rPr>
                <w:rFonts w:hint="eastAsia" w:ascii="宋体" w:hAnsi="宋体"/>
                <w:color w:val="000000"/>
                <w:szCs w:val="21"/>
              </w:rPr>
              <w:t>2、重要部位的施工工艺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Merge w:val="restart"/>
            <w:vAlign w:val="center"/>
          </w:tcPr>
          <w:p>
            <w:pPr>
              <w:adjustRightInd w:val="0"/>
              <w:snapToGrid w:val="0"/>
              <w:jc w:val="left"/>
              <w:rPr>
                <w:rFonts w:ascii="宋体" w:hAnsi="宋体"/>
                <w:color w:val="000000"/>
                <w:szCs w:val="21"/>
              </w:rPr>
            </w:pPr>
            <w:r>
              <w:rPr>
                <w:rFonts w:hint="eastAsia" w:ascii="宋体" w:hAnsi="宋体"/>
                <w:color w:val="000000"/>
                <w:szCs w:val="21"/>
              </w:rPr>
              <w:t>（二）机械设备准备与维修</w:t>
            </w: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1、能够正确选用镶贴施工用的机械设备</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1、一般机具的型号及用途</w:t>
            </w:r>
          </w:p>
          <w:p>
            <w:pPr>
              <w:adjustRightInd w:val="0"/>
              <w:snapToGrid w:val="0"/>
              <w:jc w:val="left"/>
              <w:rPr>
                <w:rFonts w:ascii="宋体" w:hAnsi="宋体"/>
                <w:color w:val="000000"/>
                <w:szCs w:val="21"/>
              </w:rPr>
            </w:pPr>
            <w:r>
              <w:rPr>
                <w:rFonts w:hint="eastAsia" w:ascii="宋体" w:hAnsi="宋体"/>
                <w:color w:val="000000"/>
                <w:szCs w:val="21"/>
              </w:rPr>
              <w:t>2、主要机具的使用方法</w:t>
            </w:r>
          </w:p>
          <w:p>
            <w:pPr>
              <w:adjustRightInd w:val="0"/>
              <w:snapToGrid w:val="0"/>
              <w:jc w:val="left"/>
              <w:rPr>
                <w:rFonts w:ascii="宋体" w:hAnsi="宋体"/>
                <w:color w:val="000000"/>
                <w:szCs w:val="21"/>
              </w:rPr>
            </w:pPr>
            <w:r>
              <w:rPr>
                <w:rFonts w:hint="eastAsia" w:ascii="宋体" w:hAnsi="宋体"/>
                <w:color w:val="000000"/>
                <w:szCs w:val="21"/>
              </w:rPr>
              <w:t>3、零配件的品种及规格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Merge w:val="continue"/>
            <w:vAlign w:val="center"/>
          </w:tcPr>
          <w:p>
            <w:pPr>
              <w:adjustRightInd w:val="0"/>
              <w:snapToGrid w:val="0"/>
              <w:jc w:val="left"/>
              <w:rPr>
                <w:rFonts w:ascii="宋体" w:hAnsi="宋体"/>
                <w:color w:val="000000"/>
                <w:szCs w:val="21"/>
              </w:rPr>
            </w:pP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2、能够完成常用机具设备的维修工作</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1、设备保养知识</w:t>
            </w:r>
          </w:p>
          <w:p>
            <w:pPr>
              <w:adjustRightInd w:val="0"/>
              <w:snapToGrid w:val="0"/>
              <w:jc w:val="left"/>
              <w:rPr>
                <w:rFonts w:ascii="宋体" w:hAnsi="宋体"/>
                <w:color w:val="000000"/>
                <w:szCs w:val="21"/>
              </w:rPr>
            </w:pPr>
            <w:r>
              <w:rPr>
                <w:rFonts w:hint="eastAsia" w:ascii="宋体" w:hAnsi="宋体"/>
                <w:color w:val="000000"/>
                <w:szCs w:val="21"/>
              </w:rPr>
              <w:t>2、一般的维修技术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Merge w:val="restart"/>
            <w:vAlign w:val="center"/>
          </w:tcPr>
          <w:p>
            <w:pPr>
              <w:adjustRightInd w:val="0"/>
              <w:snapToGrid w:val="0"/>
              <w:jc w:val="left"/>
              <w:rPr>
                <w:rFonts w:ascii="宋体" w:hAnsi="宋体"/>
                <w:color w:val="000000"/>
                <w:szCs w:val="21"/>
              </w:rPr>
            </w:pPr>
            <w:r>
              <w:rPr>
                <w:rFonts w:hint="eastAsia" w:ascii="宋体" w:hAnsi="宋体"/>
                <w:color w:val="000000"/>
                <w:szCs w:val="21"/>
              </w:rPr>
              <w:t>（三）材料准备</w:t>
            </w: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1、能够根据设计要求，做到主要镶贴材料规格、品种、数量等材料准备符合施工需要</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1、准备掌握施工材料的品种、规格、质量标准要求</w:t>
            </w:r>
          </w:p>
          <w:p>
            <w:pPr>
              <w:adjustRightInd w:val="0"/>
              <w:snapToGrid w:val="0"/>
              <w:jc w:val="left"/>
              <w:rPr>
                <w:rFonts w:ascii="宋体" w:hAnsi="宋体"/>
                <w:color w:val="000000"/>
                <w:szCs w:val="21"/>
              </w:rPr>
            </w:pPr>
            <w:r>
              <w:rPr>
                <w:rFonts w:hint="eastAsia" w:ascii="宋体" w:hAnsi="宋体"/>
                <w:color w:val="000000"/>
                <w:szCs w:val="21"/>
              </w:rPr>
              <w:t>2、掌握镶贴材料的颜色、图案标准</w:t>
            </w:r>
          </w:p>
          <w:p>
            <w:pPr>
              <w:adjustRightInd w:val="0"/>
              <w:snapToGrid w:val="0"/>
              <w:jc w:val="left"/>
              <w:rPr>
                <w:rFonts w:ascii="宋体" w:hAnsi="宋体"/>
                <w:color w:val="000000"/>
                <w:szCs w:val="21"/>
              </w:rPr>
            </w:pPr>
            <w:r>
              <w:rPr>
                <w:rFonts w:hint="eastAsia" w:ascii="宋体" w:hAnsi="宋体"/>
                <w:color w:val="000000"/>
                <w:szCs w:val="21"/>
              </w:rPr>
              <w:t>3、具备饰面板和饰面砖中的歪斜、翘曲、空鼓、缺楞、掉角、裂缝等缺陷的识别知识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Merge w:val="continue"/>
            <w:vAlign w:val="center"/>
          </w:tcPr>
          <w:p>
            <w:pPr>
              <w:adjustRightInd w:val="0"/>
              <w:snapToGrid w:val="0"/>
              <w:jc w:val="left"/>
              <w:rPr>
                <w:rFonts w:ascii="宋体" w:hAnsi="宋体"/>
                <w:color w:val="000000"/>
                <w:szCs w:val="21"/>
              </w:rPr>
            </w:pP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2、能够根据施工要求，完成主要辅助材料品种、数量的准备工作</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1、辅助材料的种类、型号及用途</w:t>
            </w:r>
          </w:p>
          <w:p>
            <w:pPr>
              <w:adjustRightInd w:val="0"/>
              <w:snapToGrid w:val="0"/>
              <w:jc w:val="left"/>
              <w:rPr>
                <w:rFonts w:ascii="宋体" w:hAnsi="宋体"/>
                <w:color w:val="000000"/>
                <w:szCs w:val="21"/>
              </w:rPr>
            </w:pPr>
            <w:r>
              <w:rPr>
                <w:rFonts w:hint="eastAsia" w:ascii="宋体" w:hAnsi="宋体"/>
                <w:color w:val="000000"/>
                <w:szCs w:val="21"/>
              </w:rPr>
              <w:t>2、辅助材料的性能、技术参数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Align w:val="center"/>
          </w:tcPr>
          <w:p>
            <w:pPr>
              <w:adjustRightInd w:val="0"/>
              <w:snapToGrid w:val="0"/>
              <w:jc w:val="left"/>
              <w:rPr>
                <w:rFonts w:ascii="宋体" w:hAnsi="宋体"/>
                <w:color w:val="000000"/>
                <w:szCs w:val="21"/>
              </w:rPr>
            </w:pPr>
            <w:r>
              <w:rPr>
                <w:rFonts w:hint="eastAsia" w:ascii="宋体" w:hAnsi="宋体"/>
                <w:color w:val="000000"/>
                <w:szCs w:val="21"/>
              </w:rPr>
              <w:t>（四）工具设备准备</w:t>
            </w: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能够根据特殊施工需要，制作适用镶贴工艺的安装工具</w:t>
            </w:r>
          </w:p>
        </w:tc>
        <w:tc>
          <w:tcPr>
            <w:tcW w:w="3389" w:type="dxa"/>
            <w:vAlign w:val="center"/>
          </w:tcPr>
          <w:p>
            <w:pPr>
              <w:rPr>
                <w:rFonts w:ascii="宋体" w:hAnsi="宋体"/>
                <w:color w:val="000000"/>
                <w:szCs w:val="21"/>
              </w:rPr>
            </w:pPr>
            <w:r>
              <w:rPr>
                <w:rFonts w:hint="eastAsia" w:ascii="宋体" w:hAnsi="宋体"/>
                <w:color w:val="000000"/>
                <w:szCs w:val="21"/>
              </w:rPr>
              <w:t>1、施工组织管理知识</w:t>
            </w:r>
          </w:p>
          <w:p>
            <w:pPr>
              <w:rPr>
                <w:rFonts w:ascii="宋体" w:hAnsi="宋体"/>
                <w:color w:val="000000"/>
                <w:szCs w:val="21"/>
              </w:rPr>
            </w:pPr>
            <w:r>
              <w:rPr>
                <w:rFonts w:hint="eastAsia" w:ascii="宋体" w:hAnsi="宋体"/>
                <w:color w:val="000000"/>
                <w:szCs w:val="21"/>
              </w:rPr>
              <w:t>2、劳动定额知识</w:t>
            </w:r>
          </w:p>
          <w:p>
            <w:pPr>
              <w:adjustRightInd w:val="0"/>
              <w:snapToGrid w:val="0"/>
              <w:jc w:val="left"/>
              <w:rPr>
                <w:rFonts w:ascii="宋体" w:hAnsi="宋体"/>
                <w:color w:val="000000"/>
                <w:szCs w:val="21"/>
              </w:rPr>
            </w:pPr>
            <w:r>
              <w:rPr>
                <w:rFonts w:hint="eastAsia" w:ascii="宋体" w:hAnsi="宋体"/>
                <w:color w:val="000000"/>
                <w:szCs w:val="21"/>
              </w:rPr>
              <w:t>3、想象、创新相关知识</w:t>
            </w:r>
          </w:p>
          <w:p>
            <w:pPr>
              <w:adjustRightInd w:val="0"/>
              <w:snapToGrid w:val="0"/>
              <w:jc w:val="left"/>
              <w:rPr>
                <w:rFonts w:ascii="宋体" w:hAnsi="宋体"/>
                <w:color w:val="000000"/>
                <w:szCs w:val="21"/>
              </w:rPr>
            </w:pPr>
            <w:r>
              <w:rPr>
                <w:rFonts w:hint="eastAsia" w:ascii="宋体" w:hAnsi="宋体"/>
                <w:color w:val="000000"/>
                <w:szCs w:val="21"/>
              </w:rPr>
              <w:t>4、相关工种的技能知识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restart"/>
            <w:textDirection w:val="tbRlV"/>
            <w:vAlign w:val="center"/>
          </w:tcPr>
          <w:p>
            <w:pPr>
              <w:adjustRightInd w:val="0"/>
              <w:snapToGrid w:val="0"/>
              <w:jc w:val="center"/>
              <w:rPr>
                <w:rFonts w:ascii="宋体" w:hAnsi="宋体"/>
                <w:color w:val="000000"/>
                <w:szCs w:val="21"/>
              </w:rPr>
            </w:pPr>
            <w:r>
              <w:rPr>
                <w:rFonts w:hint="eastAsia" w:ascii="宋体" w:hAnsi="宋体"/>
                <w:color w:val="000000"/>
                <w:szCs w:val="21"/>
              </w:rPr>
              <w:t>二、镶贴施工</w:t>
            </w:r>
          </w:p>
        </w:tc>
        <w:tc>
          <w:tcPr>
            <w:tcW w:w="1440" w:type="dxa"/>
            <w:vMerge w:val="restart"/>
            <w:vAlign w:val="center"/>
          </w:tcPr>
          <w:p>
            <w:pPr>
              <w:adjustRightInd w:val="0"/>
              <w:snapToGrid w:val="0"/>
              <w:jc w:val="left"/>
              <w:rPr>
                <w:rFonts w:ascii="宋体" w:hAnsi="宋体"/>
                <w:color w:val="000000"/>
                <w:szCs w:val="21"/>
              </w:rPr>
            </w:pPr>
            <w:r>
              <w:rPr>
                <w:rFonts w:hint="eastAsia" w:ascii="宋体" w:hAnsi="宋体"/>
                <w:color w:val="000000"/>
                <w:szCs w:val="21"/>
              </w:rPr>
              <w:t>（一）基层处理</w:t>
            </w: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1、能够进行装饰抹灰的基层处理</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1、混凝土基层的处理方法</w:t>
            </w:r>
          </w:p>
          <w:p>
            <w:pPr>
              <w:adjustRightInd w:val="0"/>
              <w:snapToGrid w:val="0"/>
              <w:jc w:val="left"/>
              <w:rPr>
                <w:rFonts w:ascii="宋体" w:hAnsi="宋体"/>
                <w:color w:val="000000"/>
                <w:szCs w:val="21"/>
              </w:rPr>
            </w:pPr>
            <w:r>
              <w:rPr>
                <w:rFonts w:hint="eastAsia" w:ascii="宋体" w:hAnsi="宋体"/>
                <w:color w:val="000000"/>
                <w:szCs w:val="21"/>
              </w:rPr>
              <w:t>2、疏松、裂缝、空鼓基层的处理方法</w:t>
            </w:r>
          </w:p>
          <w:p>
            <w:pPr>
              <w:adjustRightInd w:val="0"/>
              <w:snapToGrid w:val="0"/>
              <w:jc w:val="left"/>
              <w:rPr>
                <w:rFonts w:ascii="宋体" w:hAnsi="宋体"/>
                <w:color w:val="000000"/>
                <w:szCs w:val="21"/>
              </w:rPr>
            </w:pPr>
            <w:r>
              <w:rPr>
                <w:rFonts w:hint="eastAsia" w:ascii="宋体" w:hAnsi="宋体"/>
                <w:color w:val="000000"/>
                <w:szCs w:val="21"/>
              </w:rPr>
              <w:t>3、防水、防潮基层的处理方法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Merge w:val="continue"/>
            <w:vAlign w:val="center"/>
          </w:tcPr>
          <w:p>
            <w:pPr>
              <w:adjustRightInd w:val="0"/>
              <w:snapToGrid w:val="0"/>
              <w:jc w:val="left"/>
              <w:rPr>
                <w:rFonts w:ascii="宋体" w:hAnsi="宋体"/>
                <w:color w:val="000000"/>
                <w:szCs w:val="21"/>
              </w:rPr>
            </w:pP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2、能够进行镶贴面砖、石材和镶铺地面砖、石材板的基层处理</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1、测量平整度、垂直度的一般方法</w:t>
            </w:r>
          </w:p>
          <w:p>
            <w:pPr>
              <w:adjustRightInd w:val="0"/>
              <w:snapToGrid w:val="0"/>
              <w:jc w:val="left"/>
              <w:rPr>
                <w:rFonts w:ascii="宋体" w:hAnsi="宋体"/>
                <w:color w:val="000000"/>
                <w:szCs w:val="21"/>
              </w:rPr>
            </w:pPr>
            <w:r>
              <w:rPr>
                <w:rFonts w:hint="eastAsia" w:ascii="宋体" w:hAnsi="宋体"/>
                <w:color w:val="000000"/>
                <w:szCs w:val="21"/>
              </w:rPr>
              <w:t>2、垫层对承载的传递作用</w:t>
            </w:r>
          </w:p>
          <w:p>
            <w:pPr>
              <w:adjustRightInd w:val="0"/>
              <w:snapToGrid w:val="0"/>
              <w:jc w:val="left"/>
              <w:rPr>
                <w:rFonts w:ascii="宋体" w:hAnsi="宋体"/>
                <w:color w:val="000000"/>
                <w:szCs w:val="21"/>
              </w:rPr>
            </w:pPr>
            <w:r>
              <w:rPr>
                <w:rFonts w:hint="eastAsia" w:ascii="宋体" w:hAnsi="宋体"/>
                <w:color w:val="000000"/>
                <w:szCs w:val="21"/>
              </w:rPr>
              <w:t>3、不同基层的处理方法</w:t>
            </w:r>
          </w:p>
          <w:p>
            <w:pPr>
              <w:adjustRightInd w:val="0"/>
              <w:snapToGrid w:val="0"/>
              <w:jc w:val="left"/>
              <w:rPr>
                <w:rFonts w:ascii="宋体" w:hAnsi="宋体"/>
                <w:color w:val="000000"/>
                <w:szCs w:val="21"/>
              </w:rPr>
            </w:pPr>
            <w:r>
              <w:rPr>
                <w:rFonts w:hint="eastAsia" w:ascii="宋体" w:hAnsi="宋体"/>
                <w:color w:val="000000"/>
                <w:szCs w:val="21"/>
              </w:rPr>
              <w:t>4、界面处理剂的配制方法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Merge w:val="restart"/>
            <w:vAlign w:val="center"/>
          </w:tcPr>
          <w:p>
            <w:pPr>
              <w:adjustRightInd w:val="0"/>
              <w:snapToGrid w:val="0"/>
              <w:jc w:val="left"/>
              <w:rPr>
                <w:rFonts w:ascii="宋体" w:hAnsi="宋体"/>
                <w:color w:val="000000"/>
                <w:szCs w:val="21"/>
              </w:rPr>
            </w:pPr>
            <w:r>
              <w:rPr>
                <w:rFonts w:hint="eastAsia" w:ascii="宋体" w:hAnsi="宋体"/>
                <w:color w:val="000000"/>
                <w:szCs w:val="21"/>
              </w:rPr>
              <w:t>（二）内墙中档镶贴</w:t>
            </w: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1、能够运用量具对镶贴部位进行测量、放线</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1、量具的种类、性能及使用范围</w:t>
            </w:r>
          </w:p>
          <w:p>
            <w:pPr>
              <w:adjustRightInd w:val="0"/>
              <w:snapToGrid w:val="0"/>
              <w:jc w:val="left"/>
              <w:rPr>
                <w:rFonts w:ascii="宋体" w:hAnsi="宋体"/>
                <w:color w:val="000000"/>
                <w:szCs w:val="21"/>
              </w:rPr>
            </w:pPr>
            <w:r>
              <w:rPr>
                <w:rFonts w:hint="eastAsia" w:ascii="宋体" w:hAnsi="宋体"/>
                <w:color w:val="000000"/>
                <w:szCs w:val="21"/>
              </w:rPr>
              <w:t>2、量具的保养知识</w:t>
            </w:r>
          </w:p>
          <w:p>
            <w:pPr>
              <w:adjustRightInd w:val="0"/>
              <w:snapToGrid w:val="0"/>
              <w:jc w:val="left"/>
              <w:rPr>
                <w:rFonts w:ascii="宋体" w:hAnsi="宋体"/>
                <w:color w:val="000000"/>
                <w:szCs w:val="21"/>
              </w:rPr>
            </w:pPr>
            <w:r>
              <w:rPr>
                <w:rFonts w:hint="eastAsia" w:ascii="宋体" w:hAnsi="宋体"/>
                <w:color w:val="000000"/>
                <w:szCs w:val="21"/>
              </w:rPr>
              <w:t>3、标高、长度、宽度、角度的测量方法</w:t>
            </w:r>
          </w:p>
          <w:p>
            <w:pPr>
              <w:adjustRightInd w:val="0"/>
              <w:snapToGrid w:val="0"/>
              <w:jc w:val="left"/>
              <w:rPr>
                <w:rFonts w:ascii="宋体" w:hAnsi="宋体"/>
                <w:color w:val="000000"/>
                <w:szCs w:val="21"/>
              </w:rPr>
            </w:pPr>
            <w:r>
              <w:rPr>
                <w:rFonts w:hint="eastAsia" w:ascii="宋体" w:hAnsi="宋体"/>
                <w:color w:val="000000"/>
                <w:szCs w:val="21"/>
              </w:rPr>
              <w:t>4、放线技巧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Merge w:val="continue"/>
            <w:vAlign w:val="center"/>
          </w:tcPr>
          <w:p>
            <w:pPr>
              <w:adjustRightInd w:val="0"/>
              <w:snapToGrid w:val="0"/>
              <w:jc w:val="left"/>
              <w:rPr>
                <w:rFonts w:ascii="宋体" w:hAnsi="宋体"/>
                <w:color w:val="000000"/>
                <w:szCs w:val="21"/>
              </w:rPr>
            </w:pP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2、能够完成固定饰面板的绑扎钢筋操作</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1、钢筋网规格标准</w:t>
            </w:r>
          </w:p>
          <w:p>
            <w:pPr>
              <w:adjustRightInd w:val="0"/>
              <w:snapToGrid w:val="0"/>
              <w:jc w:val="left"/>
              <w:rPr>
                <w:rFonts w:ascii="宋体" w:hAnsi="宋体"/>
                <w:color w:val="000000"/>
                <w:szCs w:val="21"/>
              </w:rPr>
            </w:pPr>
            <w:r>
              <w:rPr>
                <w:rFonts w:hint="eastAsia" w:ascii="宋体" w:hAnsi="宋体"/>
                <w:color w:val="000000"/>
                <w:szCs w:val="21"/>
              </w:rPr>
              <w:t>2、绑扎与点焊基本技术</w:t>
            </w:r>
          </w:p>
          <w:p>
            <w:pPr>
              <w:adjustRightInd w:val="0"/>
              <w:snapToGrid w:val="0"/>
              <w:jc w:val="left"/>
              <w:rPr>
                <w:rFonts w:ascii="宋体" w:hAnsi="宋体"/>
                <w:color w:val="000000"/>
                <w:szCs w:val="21"/>
              </w:rPr>
            </w:pPr>
            <w:r>
              <w:rPr>
                <w:rFonts w:hint="eastAsia" w:ascii="宋体" w:hAnsi="宋体"/>
                <w:color w:val="000000"/>
                <w:szCs w:val="21"/>
              </w:rPr>
              <w:t>3、钢筋网竖向、横向的间距位置标准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Merge w:val="continue"/>
            <w:vAlign w:val="center"/>
          </w:tcPr>
          <w:p>
            <w:pPr>
              <w:adjustRightInd w:val="0"/>
              <w:snapToGrid w:val="0"/>
              <w:jc w:val="left"/>
              <w:rPr>
                <w:rFonts w:ascii="宋体" w:hAnsi="宋体"/>
                <w:color w:val="000000"/>
                <w:szCs w:val="21"/>
              </w:rPr>
            </w:pP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3、能够完成饰面板的修边，打眼穿丝操作</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1、饰面板修边，阴阳角的磨边方法</w:t>
            </w:r>
          </w:p>
          <w:p>
            <w:pPr>
              <w:adjustRightInd w:val="0"/>
              <w:snapToGrid w:val="0"/>
              <w:jc w:val="left"/>
              <w:rPr>
                <w:rFonts w:ascii="宋体" w:hAnsi="宋体"/>
                <w:color w:val="000000"/>
                <w:szCs w:val="21"/>
              </w:rPr>
            </w:pPr>
            <w:r>
              <w:rPr>
                <w:rFonts w:hint="eastAsia" w:ascii="宋体" w:hAnsi="宋体"/>
                <w:color w:val="000000"/>
                <w:szCs w:val="21"/>
              </w:rPr>
              <w:t>2、打眼数量、间距、直径、位置的标准</w:t>
            </w:r>
          </w:p>
          <w:p>
            <w:pPr>
              <w:adjustRightInd w:val="0"/>
              <w:snapToGrid w:val="0"/>
              <w:jc w:val="left"/>
              <w:rPr>
                <w:rFonts w:ascii="宋体" w:hAnsi="宋体"/>
                <w:color w:val="000000"/>
                <w:szCs w:val="21"/>
              </w:rPr>
            </w:pPr>
            <w:r>
              <w:rPr>
                <w:rFonts w:hint="eastAsia" w:ascii="宋体" w:hAnsi="宋体"/>
                <w:color w:val="000000"/>
                <w:szCs w:val="21"/>
              </w:rPr>
              <w:t>3、铜丝穿入饰面板孔眼与钢筋网绑扎固定的方法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Merge w:val="continue"/>
            <w:vAlign w:val="center"/>
          </w:tcPr>
          <w:p>
            <w:pPr>
              <w:adjustRightInd w:val="0"/>
              <w:snapToGrid w:val="0"/>
              <w:jc w:val="left"/>
              <w:rPr>
                <w:rFonts w:ascii="宋体" w:hAnsi="宋体"/>
                <w:color w:val="000000"/>
                <w:szCs w:val="21"/>
              </w:rPr>
            </w:pP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4、能够完成瓷砖、大理石、花岗石、人造石板等饰面板的安装</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1、饰面板清洗及预排的方法</w:t>
            </w:r>
          </w:p>
          <w:p>
            <w:pPr>
              <w:adjustRightInd w:val="0"/>
              <w:snapToGrid w:val="0"/>
              <w:jc w:val="left"/>
              <w:rPr>
                <w:rFonts w:ascii="宋体" w:hAnsi="宋体"/>
                <w:color w:val="000000"/>
                <w:szCs w:val="21"/>
              </w:rPr>
            </w:pPr>
            <w:r>
              <w:rPr>
                <w:rFonts w:hint="eastAsia" w:ascii="宋体" w:hAnsi="宋体"/>
                <w:color w:val="000000"/>
                <w:szCs w:val="21"/>
              </w:rPr>
              <w:t>2、预塞填缝材料和用石膏临时封口的方法及清除顺序</w:t>
            </w:r>
          </w:p>
          <w:p>
            <w:pPr>
              <w:adjustRightInd w:val="0"/>
              <w:snapToGrid w:val="0"/>
              <w:jc w:val="left"/>
              <w:rPr>
                <w:rFonts w:ascii="宋体" w:hAnsi="宋体"/>
                <w:color w:val="000000"/>
                <w:szCs w:val="21"/>
              </w:rPr>
            </w:pPr>
            <w:r>
              <w:rPr>
                <w:rFonts w:hint="eastAsia" w:ascii="宋体" w:hAnsi="宋体"/>
                <w:color w:val="000000"/>
                <w:szCs w:val="21"/>
              </w:rPr>
              <w:t>3、饰面板与基层间的缝隙灌浆方法与灌浆的次数、高度标准</w:t>
            </w:r>
          </w:p>
          <w:p>
            <w:pPr>
              <w:adjustRightInd w:val="0"/>
              <w:snapToGrid w:val="0"/>
              <w:jc w:val="left"/>
              <w:rPr>
                <w:rFonts w:ascii="宋体" w:hAnsi="宋体"/>
                <w:color w:val="000000"/>
                <w:szCs w:val="21"/>
              </w:rPr>
            </w:pPr>
            <w:r>
              <w:rPr>
                <w:rFonts w:hint="eastAsia" w:ascii="宋体" w:hAnsi="宋体"/>
                <w:color w:val="000000"/>
                <w:szCs w:val="21"/>
              </w:rPr>
              <w:t>4、将灌浆捣密实的技巧</w:t>
            </w:r>
          </w:p>
          <w:p>
            <w:pPr>
              <w:adjustRightInd w:val="0"/>
              <w:snapToGrid w:val="0"/>
              <w:jc w:val="left"/>
              <w:rPr>
                <w:rFonts w:ascii="宋体" w:hAnsi="宋体"/>
                <w:color w:val="000000"/>
                <w:szCs w:val="21"/>
              </w:rPr>
            </w:pPr>
            <w:r>
              <w:rPr>
                <w:rFonts w:hint="eastAsia" w:ascii="宋体" w:hAnsi="宋体"/>
                <w:color w:val="000000"/>
                <w:szCs w:val="21"/>
              </w:rPr>
              <w:t>5、饰面板的接缝技术及清洗方法</w:t>
            </w:r>
          </w:p>
          <w:p>
            <w:pPr>
              <w:adjustRightInd w:val="0"/>
              <w:snapToGrid w:val="0"/>
              <w:jc w:val="left"/>
              <w:rPr>
                <w:rFonts w:ascii="宋体" w:hAnsi="宋体"/>
                <w:color w:val="000000"/>
                <w:szCs w:val="21"/>
              </w:rPr>
            </w:pPr>
            <w:r>
              <w:rPr>
                <w:rFonts w:hint="eastAsia" w:ascii="宋体" w:hAnsi="宋体"/>
                <w:color w:val="000000"/>
                <w:szCs w:val="21"/>
              </w:rPr>
              <w:t>6、饰面工程质量标准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restart"/>
            <w:textDirection w:val="tbRlV"/>
            <w:vAlign w:val="center"/>
          </w:tcPr>
          <w:p>
            <w:pPr>
              <w:adjustRightInd w:val="0"/>
              <w:snapToGrid w:val="0"/>
              <w:ind w:left="113" w:right="113"/>
              <w:jc w:val="center"/>
              <w:rPr>
                <w:rFonts w:ascii="宋体" w:hAnsi="宋体"/>
                <w:color w:val="000000"/>
                <w:szCs w:val="21"/>
              </w:rPr>
            </w:pPr>
            <w:r>
              <w:rPr>
                <w:rFonts w:hint="eastAsia" w:ascii="宋体" w:hAnsi="宋体"/>
                <w:color w:val="000000"/>
                <w:szCs w:val="21"/>
              </w:rPr>
              <w:t>三、完工检查</w:t>
            </w:r>
          </w:p>
        </w:tc>
        <w:tc>
          <w:tcPr>
            <w:tcW w:w="1440" w:type="dxa"/>
            <w:vAlign w:val="center"/>
          </w:tcPr>
          <w:p>
            <w:pPr>
              <w:adjustRightInd w:val="0"/>
              <w:snapToGrid w:val="0"/>
              <w:jc w:val="left"/>
              <w:rPr>
                <w:rFonts w:ascii="宋体" w:hAnsi="宋体"/>
                <w:color w:val="000000"/>
                <w:szCs w:val="21"/>
              </w:rPr>
            </w:pPr>
            <w:r>
              <w:rPr>
                <w:rFonts w:hint="eastAsia" w:ascii="宋体" w:hAnsi="宋体"/>
                <w:color w:val="000000"/>
                <w:szCs w:val="21"/>
              </w:rPr>
              <w:t>（一）质量自检</w:t>
            </w: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能够按设计要求对初级装饰镶贴工的施工质量进行检查，提出修补意见</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1、检查工具的使用方法</w:t>
            </w:r>
          </w:p>
          <w:p>
            <w:pPr>
              <w:adjustRightInd w:val="0"/>
              <w:snapToGrid w:val="0"/>
              <w:jc w:val="left"/>
              <w:rPr>
                <w:rFonts w:ascii="宋体" w:hAnsi="宋体"/>
                <w:color w:val="000000"/>
                <w:szCs w:val="21"/>
              </w:rPr>
            </w:pPr>
            <w:r>
              <w:rPr>
                <w:rFonts w:hint="eastAsia" w:ascii="宋体" w:hAnsi="宋体"/>
                <w:color w:val="000000"/>
                <w:szCs w:val="21"/>
              </w:rPr>
              <w:t>2、施工质量操作规范知识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Merge w:val="restart"/>
            <w:vAlign w:val="center"/>
          </w:tcPr>
          <w:p>
            <w:pPr>
              <w:adjustRightInd w:val="0"/>
              <w:snapToGrid w:val="0"/>
              <w:jc w:val="left"/>
              <w:rPr>
                <w:rFonts w:ascii="宋体" w:hAnsi="宋体"/>
                <w:color w:val="000000"/>
                <w:szCs w:val="21"/>
              </w:rPr>
            </w:pPr>
            <w:r>
              <w:rPr>
                <w:rFonts w:hint="eastAsia" w:ascii="宋体" w:hAnsi="宋体"/>
                <w:color w:val="000000"/>
                <w:szCs w:val="21"/>
              </w:rPr>
              <w:t>（二）现场整理</w:t>
            </w: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1、能够完成机械设备使用后的检查与保养工作</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1、关闭开关、切断电源的方法</w:t>
            </w:r>
          </w:p>
          <w:p>
            <w:pPr>
              <w:adjustRightInd w:val="0"/>
              <w:snapToGrid w:val="0"/>
              <w:jc w:val="left"/>
              <w:rPr>
                <w:rFonts w:ascii="宋体" w:hAnsi="宋体"/>
                <w:color w:val="000000"/>
                <w:szCs w:val="21"/>
              </w:rPr>
            </w:pPr>
            <w:r>
              <w:rPr>
                <w:rFonts w:hint="eastAsia" w:ascii="宋体" w:hAnsi="宋体"/>
                <w:color w:val="000000"/>
                <w:szCs w:val="21"/>
              </w:rPr>
              <w:t>2、加油润滑，表面擦净的步骤</w:t>
            </w:r>
          </w:p>
          <w:p>
            <w:pPr>
              <w:adjustRightInd w:val="0"/>
              <w:snapToGrid w:val="0"/>
              <w:jc w:val="left"/>
              <w:rPr>
                <w:rFonts w:ascii="宋体" w:hAnsi="宋体"/>
                <w:color w:val="000000"/>
                <w:szCs w:val="21"/>
              </w:rPr>
            </w:pPr>
            <w:r>
              <w:rPr>
                <w:rFonts w:hint="eastAsia" w:ascii="宋体" w:hAnsi="宋体"/>
                <w:color w:val="000000"/>
                <w:szCs w:val="21"/>
              </w:rPr>
              <w:t>3、专用设备的其他保养方法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03" w:type="dxa"/>
            <w:vMerge w:val="continue"/>
            <w:vAlign w:val="center"/>
          </w:tcPr>
          <w:p>
            <w:pPr>
              <w:adjustRightInd w:val="0"/>
              <w:snapToGrid w:val="0"/>
              <w:jc w:val="left"/>
              <w:rPr>
                <w:rFonts w:ascii="宋体" w:hAnsi="宋体"/>
                <w:color w:val="000000"/>
                <w:szCs w:val="21"/>
              </w:rPr>
            </w:pPr>
          </w:p>
        </w:tc>
        <w:tc>
          <w:tcPr>
            <w:tcW w:w="1440" w:type="dxa"/>
            <w:vMerge w:val="continue"/>
            <w:vAlign w:val="center"/>
          </w:tcPr>
          <w:p>
            <w:pPr>
              <w:adjustRightInd w:val="0"/>
              <w:snapToGrid w:val="0"/>
              <w:jc w:val="left"/>
              <w:rPr>
                <w:rFonts w:ascii="宋体" w:hAnsi="宋体"/>
                <w:color w:val="000000"/>
                <w:szCs w:val="21"/>
              </w:rPr>
            </w:pPr>
          </w:p>
        </w:tc>
        <w:tc>
          <w:tcPr>
            <w:tcW w:w="2880" w:type="dxa"/>
            <w:vAlign w:val="center"/>
          </w:tcPr>
          <w:p>
            <w:pPr>
              <w:adjustRightInd w:val="0"/>
              <w:snapToGrid w:val="0"/>
              <w:jc w:val="left"/>
              <w:rPr>
                <w:rFonts w:ascii="宋体" w:hAnsi="宋体"/>
                <w:color w:val="000000"/>
                <w:szCs w:val="21"/>
              </w:rPr>
            </w:pPr>
            <w:r>
              <w:rPr>
                <w:rFonts w:hint="eastAsia" w:ascii="宋体" w:hAnsi="宋体"/>
                <w:color w:val="000000"/>
                <w:szCs w:val="21"/>
              </w:rPr>
              <w:t>2、能够完成施工后对技术文件的收集存档工作</w:t>
            </w:r>
          </w:p>
        </w:tc>
        <w:tc>
          <w:tcPr>
            <w:tcW w:w="3389" w:type="dxa"/>
            <w:vAlign w:val="center"/>
          </w:tcPr>
          <w:p>
            <w:pPr>
              <w:adjustRightInd w:val="0"/>
              <w:snapToGrid w:val="0"/>
              <w:jc w:val="left"/>
              <w:rPr>
                <w:rFonts w:ascii="宋体" w:hAnsi="宋体"/>
                <w:color w:val="000000"/>
                <w:szCs w:val="21"/>
              </w:rPr>
            </w:pPr>
            <w:r>
              <w:rPr>
                <w:rFonts w:hint="eastAsia" w:ascii="宋体" w:hAnsi="宋体"/>
                <w:color w:val="000000"/>
                <w:szCs w:val="21"/>
              </w:rPr>
              <w:t>1、施工图纸装订保存知识</w:t>
            </w:r>
          </w:p>
          <w:p>
            <w:pPr>
              <w:adjustRightInd w:val="0"/>
              <w:snapToGrid w:val="0"/>
              <w:jc w:val="left"/>
              <w:rPr>
                <w:rFonts w:ascii="宋体" w:hAnsi="宋体"/>
                <w:color w:val="000000"/>
                <w:szCs w:val="21"/>
              </w:rPr>
            </w:pPr>
            <w:r>
              <w:rPr>
                <w:rFonts w:hint="eastAsia" w:ascii="宋体" w:hAnsi="宋体"/>
                <w:color w:val="000000"/>
                <w:szCs w:val="21"/>
              </w:rPr>
              <w:t>2、镶贴主要用材的产品合格证收集、归类、存档方法</w:t>
            </w:r>
          </w:p>
          <w:p>
            <w:pPr>
              <w:adjustRightInd w:val="0"/>
              <w:snapToGrid w:val="0"/>
              <w:jc w:val="left"/>
              <w:rPr>
                <w:rFonts w:ascii="宋体" w:hAnsi="宋体"/>
                <w:color w:val="000000"/>
                <w:szCs w:val="21"/>
              </w:rPr>
            </w:pPr>
            <w:r>
              <w:rPr>
                <w:rFonts w:hint="eastAsia" w:ascii="宋体" w:hAnsi="宋体"/>
                <w:color w:val="000000"/>
                <w:szCs w:val="21"/>
              </w:rPr>
              <w:t>3、档案管理基本常识</w:t>
            </w:r>
          </w:p>
        </w:tc>
      </w:tr>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dobe 黑体 Std R">
    <w:altName w:val="黑体"/>
    <w:panose1 w:val="00000000000000000000"/>
    <w:charset w:val="86"/>
    <w:family w:val="auto"/>
    <w:pitch w:val="default"/>
    <w:sig w:usb0="00000000" w:usb1="00000000" w:usb2="00000016" w:usb3="00000000" w:csb0="00060007"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F308E0"/>
    <w:multiLevelType w:val="multilevel"/>
    <w:tmpl w:val="3FF308E0"/>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091658C"/>
    <w:multiLevelType w:val="multilevel"/>
    <w:tmpl w:val="6091658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4B7"/>
    <w:rsid w:val="0005408E"/>
    <w:rsid w:val="00055070"/>
    <w:rsid w:val="00153DC2"/>
    <w:rsid w:val="00216460"/>
    <w:rsid w:val="00356954"/>
    <w:rsid w:val="003B4DE5"/>
    <w:rsid w:val="0044390D"/>
    <w:rsid w:val="004935DC"/>
    <w:rsid w:val="004A6531"/>
    <w:rsid w:val="00655666"/>
    <w:rsid w:val="006C1ACF"/>
    <w:rsid w:val="006E2D32"/>
    <w:rsid w:val="00737400"/>
    <w:rsid w:val="00775C17"/>
    <w:rsid w:val="007D5195"/>
    <w:rsid w:val="007E728C"/>
    <w:rsid w:val="0085003B"/>
    <w:rsid w:val="009B4ED5"/>
    <w:rsid w:val="009F4EE2"/>
    <w:rsid w:val="00A2661A"/>
    <w:rsid w:val="00A734B7"/>
    <w:rsid w:val="00A839A7"/>
    <w:rsid w:val="00BC1505"/>
    <w:rsid w:val="00CD3F68"/>
    <w:rsid w:val="00D60928"/>
    <w:rsid w:val="00D73C09"/>
    <w:rsid w:val="00D7588D"/>
    <w:rsid w:val="00E50F7B"/>
    <w:rsid w:val="00EE2928"/>
    <w:rsid w:val="00FA0BDD"/>
    <w:rsid w:val="00FB3A78"/>
    <w:rsid w:val="0ED45E2F"/>
    <w:rsid w:val="34841DD3"/>
    <w:rsid w:val="3ABF4096"/>
    <w:rsid w:val="471D4066"/>
    <w:rsid w:val="63922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0"/>
    <w:pPr>
      <w:ind w:firstLine="420" w:firstLineChars="200"/>
    </w:pPr>
    <w:rPr>
      <w:rFonts w:ascii="Calibri" w:hAnsi="Calibri"/>
      <w:szCs w:val="22"/>
    </w:rPr>
  </w:style>
  <w:style w:type="character" w:customStyle="1" w:styleId="7">
    <w:name w:val="页眉 字符"/>
    <w:basedOn w:val="5"/>
    <w:link w:val="3"/>
    <w:qFormat/>
    <w:uiPriority w:val="99"/>
    <w:rPr>
      <w:rFonts w:ascii="Times New Roman" w:hAnsi="Times New Roman" w:eastAsia="宋体" w:cs="Times New Roman"/>
      <w:sz w:val="18"/>
      <w:szCs w:val="18"/>
    </w:rPr>
  </w:style>
  <w:style w:type="character" w:customStyle="1" w:styleId="8">
    <w:name w:val="页脚 字符"/>
    <w:basedOn w:val="5"/>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854</Words>
  <Characters>4869</Characters>
  <Lines>40</Lines>
  <Paragraphs>11</Paragraphs>
  <TotalTime>2</TotalTime>
  <ScaleCrop>false</ScaleCrop>
  <LinksUpToDate>false</LinksUpToDate>
  <CharactersWithSpaces>5712</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2021-04-09T07:07:00Z</dcterms:created>
  <dc:creator>Administrator</dc:creator>
  <cp:lastModifiedBy>lenovo</cp:lastModifiedBy>
  <cp:lastPrinted>2021-04-25T00:53:00Z</cp:lastPrinted>
  <dcterms:modified xsi:type="dcterms:W3CDTF">2021-04-30T04:18:57Z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77D2FC9170C94C78A2867384CD12B3AD</vt:lpwstr>
  </property>
</Properties>
</file>