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B2F0A">
      <w:pPr>
        <w:jc w:val="center"/>
        <w:rPr>
          <w:rFonts w:hint="eastAsia" w:ascii="宋体" w:hAnsi="宋体" w:eastAsia="宋体" w:cs="宋体"/>
          <w:sz w:val="44"/>
          <w:szCs w:val="44"/>
        </w:rPr>
      </w:pPr>
    </w:p>
    <w:p w14:paraId="22BEB29C">
      <w:pPr>
        <w:jc w:val="center"/>
        <w:rPr>
          <w:rFonts w:hint="eastAsia" w:ascii="宋体" w:hAnsi="宋体" w:eastAsia="宋体" w:cs="宋体"/>
          <w:b/>
          <w:bCs/>
          <w:sz w:val="44"/>
          <w:szCs w:val="44"/>
        </w:rPr>
      </w:pPr>
      <w:r>
        <w:rPr>
          <w:rFonts w:hint="eastAsia" w:ascii="宋体" w:hAnsi="宋体" w:eastAsia="宋体" w:cs="宋体"/>
          <w:b/>
          <w:bCs/>
          <w:sz w:val="44"/>
          <w:szCs w:val="44"/>
        </w:rPr>
        <w:t>山西省建筑装饰行业信用评价管理办法</w:t>
      </w:r>
    </w:p>
    <w:p w14:paraId="31DD3D1B">
      <w:pPr>
        <w:jc w:val="center"/>
        <w:rPr>
          <w:rFonts w:hint="eastAsia" w:ascii="宋体" w:hAnsi="宋体" w:eastAsia="宋体" w:cs="宋体"/>
          <w:b w:val="0"/>
          <w:bCs w:val="0"/>
          <w:sz w:val="32"/>
          <w:szCs w:val="32"/>
        </w:rPr>
      </w:pPr>
      <w:r>
        <w:rPr>
          <w:rFonts w:hint="eastAsia" w:ascii="宋体" w:hAnsi="宋体" w:eastAsia="宋体" w:cs="宋体"/>
          <w:b w:val="0"/>
          <w:bCs w:val="0"/>
          <w:sz w:val="32"/>
          <w:szCs w:val="32"/>
        </w:rPr>
        <w:t>（试</w:t>
      </w:r>
      <w:r>
        <w:rPr>
          <w:rFonts w:hint="eastAsia" w:ascii="宋体" w:hAnsi="宋体" w:eastAsia="宋体" w:cs="宋体"/>
          <w:b w:val="0"/>
          <w:bCs w:val="0"/>
          <w:sz w:val="32"/>
          <w:szCs w:val="32"/>
          <w:lang w:val="en-US" w:eastAsia="zh-CN"/>
        </w:rPr>
        <w:t xml:space="preserve"> </w:t>
      </w:r>
      <w:r>
        <w:rPr>
          <w:rFonts w:hint="eastAsia" w:ascii="宋体" w:hAnsi="宋体" w:eastAsia="宋体" w:cs="宋体"/>
          <w:b w:val="0"/>
          <w:bCs w:val="0"/>
          <w:sz w:val="32"/>
          <w:szCs w:val="32"/>
        </w:rPr>
        <w:t>行）</w:t>
      </w:r>
    </w:p>
    <w:p w14:paraId="419B66DD">
      <w:pPr>
        <w:adjustRightInd w:val="0"/>
        <w:snapToGrid w:val="0"/>
        <w:spacing w:line="360" w:lineRule="auto"/>
        <w:ind w:firstLine="560" w:firstLineChars="200"/>
        <w:contextualSpacing/>
        <w:jc w:val="center"/>
        <w:rPr>
          <w:rFonts w:hint="eastAsia" w:ascii="仿宋" w:hAnsi="仿宋" w:eastAsia="仿宋" w:cs="仿宋"/>
          <w:b w:val="0"/>
          <w:bCs w:val="0"/>
          <w:color w:val="000000" w:themeColor="text1"/>
          <w:sz w:val="28"/>
          <w:szCs w:val="28"/>
          <w:lang w:val="en-US" w:eastAsia="zh-CN"/>
          <w14:textFill>
            <w14:solidFill>
              <w14:schemeClr w14:val="tx1"/>
            </w14:solidFill>
          </w14:textFill>
        </w:rPr>
      </w:pPr>
    </w:p>
    <w:p w14:paraId="712B43F3">
      <w:pPr>
        <w:adjustRightInd w:val="0"/>
        <w:snapToGrid w:val="0"/>
        <w:spacing w:line="360" w:lineRule="auto"/>
        <w:ind w:left="0" w:leftChars="0" w:firstLine="638" w:firstLineChars="228"/>
        <w:contextualSpacing/>
        <w:rPr>
          <w:rFonts w:hint="default"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pPr>
      <w:r>
        <w:rPr>
          <w:rFonts w:hint="eastAsia"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t>一、总则</w:t>
      </w:r>
    </w:p>
    <w:p w14:paraId="6534D8F7">
      <w:pPr>
        <w:adjustRightInd w:val="0"/>
        <w:snapToGrid w:val="0"/>
        <w:spacing w:line="360" w:lineRule="auto"/>
        <w:ind w:left="0" w:leftChars="0" w:firstLine="729" w:firstLineChars="228"/>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为切实增强企业市场竞争力、改善融资环境、加强合规经营、提升社会公信力，以促进本行业健康有序发展，依据《中华人民共和国建筑法》《中华人民共和国招标投标法》《中华人民共和国民法典》，特别是认真落实《国务院关于建立完善守信联合激励和失信联合惩戒制度加快推进社会诚信建设的指导意见》（国发〔2016〕33 号）《失信行为纠正后的信用信息修复管理办法（试行）》（国家发展改革委令第 58 号）等有关文件，推动协会信用评价与行政监管、公共信用评价结果互认共享，并结合本省建筑装饰行业的具体特征，制定本评价办法。</w:t>
      </w:r>
    </w:p>
    <w:p w14:paraId="76533CB8">
      <w:pPr>
        <w:adjustRightInd w:val="0"/>
        <w:snapToGrid w:val="0"/>
        <w:spacing w:line="360" w:lineRule="auto"/>
        <w:ind w:left="0" w:leftChars="0" w:firstLine="729" w:firstLineChars="228"/>
        <w:contextualSpacing/>
        <w:rPr>
          <w:rFonts w:hint="default"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评价结果可在山西省建筑装饰协会网站公开查询，同时</w:t>
      </w:r>
      <w:r>
        <w:rPr>
          <w:rFonts w:hint="default" w:ascii="仿宋" w:hAnsi="仿宋" w:eastAsia="仿宋"/>
          <w:color w:val="000000" w:themeColor="text1"/>
          <w:sz w:val="32"/>
          <w:szCs w:val="32"/>
          <w:lang w:val="en-US" w:eastAsia="zh-CN"/>
          <w14:textFill>
            <w14:solidFill>
              <w14:schemeClr w14:val="tx1"/>
            </w14:solidFill>
          </w14:textFill>
        </w:rPr>
        <w:t>报送</w:t>
      </w:r>
      <w:r>
        <w:rPr>
          <w:rFonts w:hint="eastAsia" w:ascii="仿宋" w:hAnsi="仿宋" w:eastAsia="仿宋"/>
          <w:color w:val="000000" w:themeColor="text1"/>
          <w:sz w:val="32"/>
          <w:szCs w:val="32"/>
          <w:lang w:val="en-US" w:eastAsia="zh-CN"/>
          <w14:textFill>
            <w14:solidFill>
              <w14:schemeClr w14:val="tx1"/>
            </w14:solidFill>
          </w14:textFill>
        </w:rPr>
        <w:t>山西</w:t>
      </w:r>
      <w:r>
        <w:rPr>
          <w:rFonts w:hint="default" w:ascii="仿宋" w:hAnsi="仿宋" w:eastAsia="仿宋"/>
          <w:color w:val="000000" w:themeColor="text1"/>
          <w:sz w:val="32"/>
          <w:szCs w:val="32"/>
          <w:lang w:val="en-US" w:eastAsia="zh-CN"/>
          <w14:textFill>
            <w14:solidFill>
              <w14:schemeClr w14:val="tx1"/>
            </w14:solidFill>
          </w14:textFill>
        </w:rPr>
        <w:t>省发改委、住建厅、国资委、市场监管局、各集团上级总部以及各地市政府或相关行业主管部门，增强品牌影响力。</w:t>
      </w:r>
    </w:p>
    <w:p w14:paraId="15E2D7DE">
      <w:pPr>
        <w:adjustRightInd w:val="0"/>
        <w:snapToGrid w:val="0"/>
        <w:spacing w:line="360" w:lineRule="auto"/>
        <w:ind w:left="0" w:leftChars="0" w:firstLine="729" w:firstLineChars="228"/>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遵循 “合法合规、客观公正、自愿参与、行业自律” 原则。</w:t>
      </w:r>
    </w:p>
    <w:p w14:paraId="1607A962">
      <w:pPr>
        <w:adjustRightInd w:val="0"/>
        <w:snapToGrid w:val="0"/>
        <w:spacing w:line="360" w:lineRule="auto"/>
        <w:ind w:left="0" w:leftChars="0" w:firstLine="638" w:firstLineChars="228"/>
        <w:contextualSpacing/>
        <w:rPr>
          <w:rFonts w:hint="eastAsia"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pPr>
    </w:p>
    <w:p w14:paraId="291B203B">
      <w:pPr>
        <w:adjustRightInd w:val="0"/>
        <w:snapToGrid w:val="0"/>
        <w:spacing w:line="360" w:lineRule="auto"/>
        <w:ind w:left="0" w:leftChars="0" w:firstLine="638" w:firstLineChars="228"/>
        <w:contextualSpacing/>
        <w:rPr>
          <w:rFonts w:hint="eastAsia"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pPr>
      <w:r>
        <w:rPr>
          <w:rFonts w:hint="eastAsia" w:ascii="方正公文小标宋" w:hAnsi="方正公文小标宋" w:eastAsia="方正公文小标宋" w:cs="方正公文小标宋"/>
          <w:b w:val="0"/>
          <w:bCs w:val="0"/>
          <w:color w:val="000000" w:themeColor="text1"/>
          <w:sz w:val="28"/>
          <w:szCs w:val="28"/>
          <w:lang w:val="en-US" w:eastAsia="zh-CN"/>
          <w14:textFill>
            <w14:solidFill>
              <w14:schemeClr w14:val="tx1"/>
            </w14:solidFill>
          </w14:textFill>
        </w:rPr>
        <w:t>二、适用范围</w:t>
      </w:r>
    </w:p>
    <w:p w14:paraId="0147152F">
      <w:pPr>
        <w:adjustRightInd w:val="0"/>
        <w:snapToGrid w:val="0"/>
        <w:spacing w:line="360" w:lineRule="auto"/>
        <w:ind w:left="0" w:leftChars="0" w:firstLine="729" w:firstLineChars="228"/>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本办法适用于山西省建筑装饰协会会员单位，从事建筑装饰行业的主营业务为建筑装饰装修工程、建筑幕墙工程和住宅装饰装修以及从事建筑装饰材料生产销售的相关企业。</w:t>
      </w:r>
    </w:p>
    <w:p w14:paraId="3B81F312">
      <w:pPr>
        <w:adjustRightInd w:val="0"/>
        <w:snapToGrid w:val="0"/>
        <w:spacing w:line="360" w:lineRule="auto"/>
        <w:ind w:left="0" w:leftChars="0" w:firstLine="729" w:firstLineChars="228"/>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2.参加中国建筑工程装饰奖评选；“三晋杯”建筑装饰工程、山西省建筑装饰企业、山西省建筑装饰项目经理三项等级评价活动，担任协会理事以上职务的企业，应先行通过山西省建筑装饰行业信用评价。</w:t>
      </w:r>
    </w:p>
    <w:p w14:paraId="2FC8D76E">
      <w:pPr>
        <w:adjustRightInd w:val="0"/>
        <w:snapToGrid w:val="0"/>
        <w:spacing w:line="360" w:lineRule="auto"/>
        <w:ind w:left="0" w:leftChars="0" w:firstLine="638" w:firstLineChars="228"/>
        <w:contextualSpacing/>
        <w:rPr>
          <w:rFonts w:hint="eastAsia" w:ascii="方正公文小标宋" w:hAnsi="方正公文小标宋" w:eastAsia="方正公文小标宋" w:cs="方正公文小标宋"/>
          <w:b w:val="0"/>
          <w:bCs w:val="0"/>
          <w:kern w:val="44"/>
          <w:sz w:val="28"/>
          <w:szCs w:val="28"/>
        </w:rPr>
      </w:pPr>
      <w:r>
        <w:rPr>
          <w:rFonts w:hint="eastAsia" w:ascii="方正公文小标宋" w:hAnsi="方正公文小标宋" w:eastAsia="方正公文小标宋" w:cs="方正公文小标宋"/>
          <w:b w:val="0"/>
          <w:bCs w:val="0"/>
          <w:kern w:val="44"/>
          <w:sz w:val="28"/>
          <w:szCs w:val="28"/>
        </w:rPr>
        <w:t>三、组织架构</w:t>
      </w:r>
    </w:p>
    <w:p w14:paraId="0824DAB9">
      <w:pPr>
        <w:adjustRightInd w:val="0"/>
        <w:snapToGrid w:val="0"/>
        <w:spacing w:line="360" w:lineRule="auto"/>
        <w:ind w:left="0" w:leftChars="0" w:firstLine="729" w:firstLineChars="228"/>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1.协会成立山西省建筑装饰协会信用评价办公室，具体负责组织、管理企业申报材料的受理、审核、评价、公示以及年度跟踪复评工作。</w:t>
      </w:r>
    </w:p>
    <w:p w14:paraId="516ADAEB">
      <w:pPr>
        <w:adjustRightInd w:val="0"/>
        <w:snapToGrid w:val="0"/>
        <w:spacing w:line="360" w:lineRule="auto"/>
        <w:ind w:left="0" w:leftChars="0" w:firstLine="729" w:firstLineChars="228"/>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2.我省建筑装饰行业信用评价工作在山西省住房和城乡建设厅、中国建筑装饰协会的指导下开展。</w:t>
      </w:r>
    </w:p>
    <w:p w14:paraId="695CD6AF">
      <w:pPr>
        <w:adjustRightInd w:val="0"/>
        <w:snapToGrid w:val="0"/>
        <w:spacing w:line="360" w:lineRule="auto"/>
        <w:ind w:left="0" w:leftChars="0" w:firstLine="638" w:firstLineChars="228"/>
        <w:contextualSpacing/>
        <w:rPr>
          <w:rFonts w:hint="eastAsia" w:ascii="方正公文小标宋" w:hAnsi="方正公文小标宋" w:eastAsia="方正公文小标宋" w:cs="方正公文小标宋"/>
          <w:b w:val="0"/>
          <w:bCs w:val="0"/>
          <w:kern w:val="44"/>
          <w:sz w:val="28"/>
          <w:szCs w:val="28"/>
          <w:lang w:val="en-US" w:eastAsia="zh-CN"/>
        </w:rPr>
      </w:pPr>
      <w:r>
        <w:rPr>
          <w:rFonts w:hint="eastAsia" w:ascii="方正公文小标宋" w:hAnsi="方正公文小标宋" w:eastAsia="方正公文小标宋" w:cs="方正公文小标宋"/>
          <w:b w:val="0"/>
          <w:bCs w:val="0"/>
          <w:kern w:val="44"/>
          <w:sz w:val="28"/>
          <w:szCs w:val="28"/>
          <w:lang w:val="en-US" w:eastAsia="zh-CN"/>
        </w:rPr>
        <w:t>四、</w:t>
      </w:r>
      <w:r>
        <w:rPr>
          <w:rFonts w:hint="eastAsia" w:ascii="方正公文小标宋" w:hAnsi="方正公文小标宋" w:eastAsia="方正公文小标宋" w:cs="方正公文小标宋"/>
          <w:b w:val="0"/>
          <w:bCs w:val="0"/>
          <w:kern w:val="44"/>
          <w:sz w:val="28"/>
          <w:szCs w:val="28"/>
        </w:rPr>
        <w:t>信用等级</w:t>
      </w:r>
    </w:p>
    <w:p w14:paraId="0F412C12">
      <w:pPr>
        <w:keepNext w:val="0"/>
        <w:keepLines w:val="0"/>
        <w:widowControl/>
        <w:suppressLineNumbers w:val="0"/>
        <w:ind w:left="0" w:leftChars="0" w:firstLine="706" w:firstLineChars="228"/>
        <w:jc w:val="left"/>
        <w:rPr>
          <w:rFonts w:hint="eastAsia" w:eastAsia="仿宋_GB2312"/>
          <w:lang w:eastAsia="zh-CN"/>
        </w:rPr>
      </w:pPr>
      <w:r>
        <w:rPr>
          <w:rFonts w:ascii="仿宋_GB2312" w:hAnsi="宋体" w:eastAsia="仿宋_GB2312" w:cs="仿宋_GB2312"/>
          <w:color w:val="000000"/>
          <w:kern w:val="0"/>
          <w:sz w:val="31"/>
          <w:szCs w:val="31"/>
          <w:lang w:val="en-US" w:eastAsia="zh-CN" w:bidi="ar"/>
        </w:rPr>
        <w:t>信用等级划分为</w:t>
      </w:r>
      <w:r>
        <w:rPr>
          <w:rFonts w:hint="eastAsia" w:ascii="仿宋_GB2312" w:hAnsi="宋体" w:eastAsia="仿宋_GB2312" w:cs="仿宋_GB2312"/>
          <w:color w:val="000000"/>
          <w:kern w:val="0"/>
          <w:sz w:val="31"/>
          <w:szCs w:val="31"/>
          <w:lang w:val="en-US" w:eastAsia="zh-CN" w:bidi="ar"/>
        </w:rPr>
        <w:t>5星</w:t>
      </w:r>
      <w:r>
        <w:rPr>
          <w:rFonts w:ascii="仿宋_GB2312" w:hAnsi="宋体" w:eastAsia="仿宋_GB2312" w:cs="仿宋_GB2312"/>
          <w:color w:val="000000"/>
          <w:kern w:val="0"/>
          <w:sz w:val="31"/>
          <w:szCs w:val="31"/>
          <w:lang w:val="en-US" w:eastAsia="zh-CN" w:bidi="ar"/>
        </w:rPr>
        <w:t>（优</w:t>
      </w:r>
      <w:r>
        <w:rPr>
          <w:rFonts w:hint="eastAsia" w:ascii="仿宋_GB2312" w:hAnsi="宋体" w:eastAsia="仿宋_GB2312" w:cs="仿宋_GB2312"/>
          <w:color w:val="000000"/>
          <w:kern w:val="0"/>
          <w:sz w:val="31"/>
          <w:szCs w:val="31"/>
          <w:lang w:val="en-US" w:eastAsia="zh-CN" w:bidi="ar"/>
        </w:rPr>
        <w:t>秀）、4星（良好）、3星（较好）、2星（合格）四个等级。综合信用分在 85分（含）以上的，信用等级评为5星级；综合信用分在75分（含）～85 分的，信用等级评为 4星级；综合信用分在60分（含）～75分的，信用等级评为3星级，综合信用分在60 分以下的信用等级评为2星级。其中，达到4～5星级企业方可推荐参加中国建筑装饰协会信用评价。</w:t>
      </w:r>
    </w:p>
    <w:p w14:paraId="0BADEC93">
      <w:pPr>
        <w:adjustRightInd w:val="0"/>
        <w:snapToGrid w:val="0"/>
        <w:spacing w:line="360" w:lineRule="auto"/>
        <w:ind w:firstLine="548" w:firstLineChars="196"/>
        <w:contextualSpacing/>
        <w:rPr>
          <w:rFonts w:hint="eastAsia" w:ascii="方正公文小标宋" w:hAnsi="方正公文小标宋" w:eastAsia="方正公文小标宋" w:cs="方正公文小标宋"/>
          <w:b w:val="0"/>
          <w:bCs w:val="0"/>
          <w:kern w:val="44"/>
          <w:sz w:val="28"/>
          <w:szCs w:val="28"/>
          <w:lang w:val="en-US" w:eastAsia="zh-CN"/>
        </w:rPr>
      </w:pPr>
      <w:r>
        <w:rPr>
          <w:rFonts w:hint="eastAsia" w:ascii="方正公文小标宋" w:hAnsi="方正公文小标宋" w:eastAsia="方正公文小标宋" w:cs="方正公文小标宋"/>
          <w:b w:val="0"/>
          <w:bCs w:val="0"/>
          <w:kern w:val="44"/>
          <w:sz w:val="28"/>
          <w:szCs w:val="28"/>
          <w:lang w:val="en-US" w:eastAsia="zh-CN"/>
        </w:rPr>
        <w:t>五、评价流程</w:t>
      </w:r>
    </w:p>
    <w:p w14:paraId="6D38B3D1">
      <w:pPr>
        <w:adjustRightInd w:val="0"/>
        <w:snapToGrid w:val="0"/>
        <w:spacing w:line="360" w:lineRule="auto"/>
        <w:ind w:firstLine="640" w:firstLineChars="200"/>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评价流程包括受理申请、信息核实、等级确认、结果公示以及跟踪复评。</w:t>
      </w:r>
    </w:p>
    <w:p w14:paraId="0D0B1393">
      <w:pPr>
        <w:adjustRightInd w:val="0"/>
        <w:snapToGrid w:val="0"/>
        <w:spacing w:line="360" w:lineRule="auto"/>
        <w:ind w:firstLine="640" w:firstLineChars="200"/>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1.申请受理：信用评价办公室收到企业的评价申请后，审核申请方所提交资料的完整性，以确认是否接受该信用评价申请。</w:t>
      </w:r>
    </w:p>
    <w:p w14:paraId="20ECFE1A">
      <w:pPr>
        <w:adjustRightInd w:val="0"/>
        <w:snapToGrid w:val="0"/>
        <w:spacing w:line="360" w:lineRule="auto"/>
        <w:ind w:firstLine="640" w:firstLineChars="200"/>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2.材料评审：信用评价办公室组织专家评价组，对受评企业提供的各类信息进行核查打分。</w:t>
      </w:r>
    </w:p>
    <w:p w14:paraId="01378B46">
      <w:pPr>
        <w:adjustRightInd w:val="0"/>
        <w:snapToGrid w:val="0"/>
        <w:spacing w:line="360" w:lineRule="auto"/>
        <w:ind w:firstLine="640" w:firstLineChars="200"/>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3.等级确定：评价组根据评价指标体系及权重等具体内容，对企业基本素质、资质等级、经营管理、财务实力以及公共信用记录等进行分析，撰写信用评价报告，并提出信用等级评价建议。山西省建筑装饰协会对信用评价组提交的信用评价报告进行审核并提出评审意见，并确定评价对象的信用等级。</w:t>
      </w:r>
    </w:p>
    <w:p w14:paraId="56225778">
      <w:pPr>
        <w:adjustRightInd w:val="0"/>
        <w:snapToGrid w:val="0"/>
        <w:spacing w:line="360" w:lineRule="auto"/>
        <w:ind w:firstLine="640" w:firstLineChars="200"/>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4.结果公示：山西省建筑装饰协会根据国家法律及相关规定，依法发布受评企业的信用等级。</w:t>
      </w:r>
    </w:p>
    <w:p w14:paraId="54DAB9C7">
      <w:pPr>
        <w:adjustRightInd w:val="0"/>
        <w:snapToGrid w:val="0"/>
        <w:spacing w:line="360" w:lineRule="auto"/>
        <w:ind w:firstLine="640" w:firstLineChars="200"/>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5.年度跟踪复评</w:t>
      </w:r>
    </w:p>
    <w:p w14:paraId="6C4228AD">
      <w:pPr>
        <w:adjustRightInd w:val="0"/>
        <w:snapToGrid w:val="0"/>
        <w:spacing w:line="360" w:lineRule="auto"/>
        <w:ind w:firstLine="640" w:firstLineChars="200"/>
        <w:contextualSpacing/>
        <w:rPr>
          <w:rFonts w:hint="eastAsia" w:ascii="仿宋" w:hAnsi="仿宋" w:eastAsia="仿宋"/>
          <w:color w:val="000000" w:themeColor="text1"/>
          <w:sz w:val="32"/>
          <w:szCs w:val="32"/>
          <w:highlight w:val="none"/>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（1）企业信用评价每年组织一次，评价结果有效期为3年，有效期内每年对企业进行一次跟踪复评。信用评价办公室在复评日到期前一个月与受评企业取得联系，落实跟踪复评相关事宜，并向受评企业发出</w:t>
      </w:r>
      <w:r>
        <w:rPr>
          <w:rFonts w:hint="eastAsia" w:ascii="仿宋" w:hAnsi="仿宋" w:eastAsia="仿宋"/>
          <w:color w:val="000000" w:themeColor="text1"/>
          <w:sz w:val="32"/>
          <w:szCs w:val="32"/>
          <w:highlight w:val="none"/>
          <w:lang w:val="en-US" w:eastAsia="zh-CN"/>
          <w14:textFill>
            <w14:solidFill>
              <w14:schemeClr w14:val="tx1"/>
            </w14:solidFill>
          </w14:textFill>
        </w:rPr>
        <w:t>《跟踪复评通知书》及《跟踪复评需提供的资料清单》。</w:t>
      </w:r>
    </w:p>
    <w:p w14:paraId="03675A4F">
      <w:pPr>
        <w:adjustRightInd w:val="0"/>
        <w:snapToGrid w:val="0"/>
        <w:spacing w:line="360" w:lineRule="auto"/>
        <w:ind w:firstLine="640" w:firstLineChars="200"/>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（2）信用评价办公室在收到受评企业提供的资料后，安排复评专家进行资料审查并撰写</w:t>
      </w:r>
      <w:r>
        <w:rPr>
          <w:rFonts w:hint="eastAsia" w:ascii="仿宋" w:hAnsi="仿宋" w:eastAsia="仿宋"/>
          <w:color w:val="000000" w:themeColor="text1"/>
          <w:sz w:val="32"/>
          <w:szCs w:val="32"/>
          <w:highlight w:val="none"/>
          <w:lang w:val="en-US" w:eastAsia="zh-CN"/>
          <w14:textFill>
            <w14:solidFill>
              <w14:schemeClr w14:val="tx1"/>
            </w14:solidFill>
          </w14:textFill>
        </w:rPr>
        <w:t>《跟踪复评意见书》</w:t>
      </w:r>
      <w:r>
        <w:rPr>
          <w:rFonts w:hint="eastAsia" w:ascii="仿宋" w:hAnsi="仿宋" w:eastAsia="仿宋"/>
          <w:color w:val="000000" w:themeColor="text1"/>
          <w:sz w:val="32"/>
          <w:szCs w:val="32"/>
          <w:lang w:val="en-US" w:eastAsia="zh-CN"/>
          <w14:textFill>
            <w14:solidFill>
              <w14:schemeClr w14:val="tx1"/>
            </w14:solidFill>
          </w14:textFill>
        </w:rPr>
        <w:t>。如发现受评企业的内外部因素发生了重大变化，以至于可能会影响现有信用级别，复评专家应及时向山西省建筑装饰协会信用评价办公室提出书面报告与处理意见，由省建筑装饰协会信用评价办公室组织专家论证决定是否调整受评企业的信用级别。</w:t>
      </w:r>
    </w:p>
    <w:p w14:paraId="52EDA24D">
      <w:pPr>
        <w:adjustRightInd w:val="0"/>
        <w:snapToGrid w:val="0"/>
        <w:spacing w:line="360" w:lineRule="auto"/>
        <w:ind w:firstLine="640" w:firstLineChars="200"/>
        <w:contextualSpacing/>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（3）如企业拒绝配合跟踪复评，信用评价办公室可撤销其原评价等级。</w:t>
      </w:r>
    </w:p>
    <w:p w14:paraId="7C525417">
      <w:pPr>
        <w:adjustRightInd w:val="0"/>
        <w:snapToGrid w:val="0"/>
        <w:spacing w:line="360" w:lineRule="auto"/>
        <w:ind w:left="0" w:leftChars="0" w:firstLine="638" w:firstLineChars="228"/>
        <w:contextualSpacing/>
        <w:rPr>
          <w:rFonts w:hint="eastAsia" w:ascii="方正公文小标宋" w:hAnsi="方正公文小标宋" w:eastAsia="方正公文小标宋" w:cs="方正公文小标宋"/>
          <w:b w:val="0"/>
          <w:bCs w:val="0"/>
          <w:kern w:val="44"/>
          <w:sz w:val="28"/>
          <w:szCs w:val="28"/>
          <w:lang w:val="en-US" w:eastAsia="zh-CN"/>
        </w:rPr>
      </w:pPr>
      <w:r>
        <w:rPr>
          <w:rFonts w:hint="eastAsia" w:ascii="方正公文小标宋" w:hAnsi="方正公文小标宋" w:eastAsia="方正公文小标宋" w:cs="方正公文小标宋"/>
          <w:b w:val="0"/>
          <w:bCs w:val="0"/>
          <w:kern w:val="44"/>
          <w:sz w:val="28"/>
          <w:szCs w:val="28"/>
          <w:lang w:val="en-US" w:eastAsia="zh-CN"/>
        </w:rPr>
        <w:t>六、评价内容</w:t>
      </w:r>
    </w:p>
    <w:p w14:paraId="06F38C08">
      <w:pPr>
        <w:spacing w:line="360" w:lineRule="auto"/>
        <w:ind w:left="0" w:leftChars="0" w:right="-334" w:rightChars="-159" w:firstLine="640" w:firstLineChars="200"/>
        <w:rPr>
          <w:rFonts w:hint="default"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建筑装饰企业信用评价内容包括：企业基本情况（企业资质等级）、经营管理水平、财务实力以及公共信用记录等四部分。各部分评价内容及所占权重见下表：</w:t>
      </w:r>
    </w:p>
    <w:p w14:paraId="29FCA171">
      <w:pPr>
        <w:spacing w:line="360" w:lineRule="auto"/>
        <w:ind w:right="-334" w:rightChars="-159"/>
        <w:jc w:val="center"/>
        <w:rPr>
          <w:rFonts w:hint="default"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b/>
          <w:bCs/>
          <w:color w:val="000000" w:themeColor="text1"/>
          <w:sz w:val="32"/>
          <w:szCs w:val="32"/>
          <w:lang w:val="en-US" w:eastAsia="zh-CN"/>
          <w14:textFill>
            <w14:solidFill>
              <w14:schemeClr w14:val="tx1"/>
            </w14:solidFill>
          </w14:textFill>
        </w:rPr>
        <w:t>建筑装饰企业信用评价权重分配表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3"/>
        <w:gridCol w:w="3524"/>
        <w:gridCol w:w="1811"/>
        <w:gridCol w:w="2130"/>
      </w:tblGrid>
      <w:tr w14:paraId="0547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053" w:type="dxa"/>
            <w:vAlign w:val="center"/>
          </w:tcPr>
          <w:p w14:paraId="03F416B0">
            <w:pPr>
              <w:adjustRightInd w:val="0"/>
              <w:snapToGrid w:val="0"/>
              <w:spacing w:line="360" w:lineRule="auto"/>
              <w:contextualSpacing/>
              <w:jc w:val="center"/>
              <w:rPr>
                <w:rFonts w:hint="default" w:ascii="仿宋" w:hAnsi="仿宋" w:eastAsia="仿宋"/>
                <w:b/>
                <w:bCs/>
                <w:color w:val="000000" w:themeColor="text1"/>
                <w:sz w:val="28"/>
                <w:szCs w:val="28"/>
                <w:vertAlign w:val="baseline"/>
                <w:lang w:val="en-US" w:eastAsia="zh-CN"/>
                <w14:textFill>
                  <w14:solidFill>
                    <w14:schemeClr w14:val="tx1"/>
                  </w14:solidFill>
                </w14:textFill>
              </w:rPr>
            </w:pPr>
            <w:r>
              <w:rPr>
                <w:rFonts w:hint="eastAsia" w:ascii="仿宋" w:hAnsi="仿宋" w:eastAsia="仿宋"/>
                <w:b/>
                <w:bCs/>
                <w:color w:val="000000" w:themeColor="text1"/>
                <w:sz w:val="28"/>
                <w:szCs w:val="28"/>
                <w:vertAlign w:val="baseline"/>
                <w:lang w:val="en-US" w:eastAsia="zh-CN"/>
                <w14:textFill>
                  <w14:solidFill>
                    <w14:schemeClr w14:val="tx1"/>
                  </w14:solidFill>
                </w14:textFill>
              </w:rPr>
              <w:t>序号</w:t>
            </w:r>
          </w:p>
        </w:tc>
        <w:tc>
          <w:tcPr>
            <w:tcW w:w="3524" w:type="dxa"/>
            <w:vAlign w:val="center"/>
          </w:tcPr>
          <w:p w14:paraId="616DBA50">
            <w:pPr>
              <w:adjustRightInd w:val="0"/>
              <w:snapToGrid w:val="0"/>
              <w:spacing w:line="360" w:lineRule="auto"/>
              <w:contextualSpacing/>
              <w:jc w:val="center"/>
              <w:rPr>
                <w:rFonts w:hint="default" w:ascii="仿宋" w:hAnsi="仿宋" w:eastAsia="仿宋"/>
                <w:b/>
                <w:bCs/>
                <w:color w:val="000000" w:themeColor="text1"/>
                <w:sz w:val="28"/>
                <w:szCs w:val="28"/>
                <w:vertAlign w:val="baseline"/>
                <w:lang w:val="en-US" w:eastAsia="zh-CN"/>
                <w14:textFill>
                  <w14:solidFill>
                    <w14:schemeClr w14:val="tx1"/>
                  </w14:solidFill>
                </w14:textFill>
              </w:rPr>
            </w:pPr>
            <w:r>
              <w:rPr>
                <w:rFonts w:hint="eastAsia" w:ascii="仿宋" w:hAnsi="仿宋" w:eastAsia="仿宋"/>
                <w:b/>
                <w:bCs/>
                <w:color w:val="000000" w:themeColor="text1"/>
                <w:sz w:val="28"/>
                <w:szCs w:val="28"/>
                <w:vertAlign w:val="baseline"/>
                <w:lang w:val="en-US" w:eastAsia="zh-CN"/>
                <w14:textFill>
                  <w14:solidFill>
                    <w14:schemeClr w14:val="tx1"/>
                  </w14:solidFill>
                </w14:textFill>
              </w:rPr>
              <w:t>评价内容</w:t>
            </w:r>
          </w:p>
        </w:tc>
        <w:tc>
          <w:tcPr>
            <w:tcW w:w="1811" w:type="dxa"/>
            <w:vAlign w:val="center"/>
          </w:tcPr>
          <w:p w14:paraId="58DF54A5">
            <w:pPr>
              <w:adjustRightInd w:val="0"/>
              <w:snapToGrid w:val="0"/>
              <w:spacing w:line="360" w:lineRule="auto"/>
              <w:contextualSpacing/>
              <w:jc w:val="center"/>
              <w:rPr>
                <w:rFonts w:hint="default" w:ascii="仿宋" w:hAnsi="仿宋" w:eastAsia="仿宋"/>
                <w:b/>
                <w:bCs/>
                <w:color w:val="000000" w:themeColor="text1"/>
                <w:sz w:val="28"/>
                <w:szCs w:val="28"/>
                <w:vertAlign w:val="baseline"/>
                <w:lang w:val="en-US" w:eastAsia="zh-CN"/>
                <w14:textFill>
                  <w14:solidFill>
                    <w14:schemeClr w14:val="tx1"/>
                  </w14:solidFill>
                </w14:textFill>
              </w:rPr>
            </w:pPr>
            <w:r>
              <w:rPr>
                <w:rFonts w:hint="eastAsia" w:ascii="仿宋" w:hAnsi="仿宋" w:eastAsia="仿宋"/>
                <w:b/>
                <w:bCs/>
                <w:color w:val="000000" w:themeColor="text1"/>
                <w:sz w:val="28"/>
                <w:szCs w:val="28"/>
                <w:vertAlign w:val="baseline"/>
                <w:lang w:val="en-US" w:eastAsia="zh-CN"/>
                <w14:textFill>
                  <w14:solidFill>
                    <w14:schemeClr w14:val="tx1"/>
                  </w14:solidFill>
                </w14:textFill>
              </w:rPr>
              <w:t>权重</w:t>
            </w:r>
          </w:p>
        </w:tc>
        <w:tc>
          <w:tcPr>
            <w:tcW w:w="2130" w:type="dxa"/>
            <w:vAlign w:val="center"/>
          </w:tcPr>
          <w:p w14:paraId="64D01491">
            <w:pPr>
              <w:adjustRightInd w:val="0"/>
              <w:snapToGrid w:val="0"/>
              <w:spacing w:line="360" w:lineRule="auto"/>
              <w:contextualSpacing/>
              <w:jc w:val="center"/>
              <w:rPr>
                <w:rFonts w:hint="default" w:ascii="仿宋" w:hAnsi="仿宋" w:eastAsia="仿宋"/>
                <w:b/>
                <w:bCs/>
                <w:color w:val="000000" w:themeColor="text1"/>
                <w:sz w:val="28"/>
                <w:szCs w:val="28"/>
                <w:vertAlign w:val="baseline"/>
                <w:lang w:val="en-US" w:eastAsia="zh-CN"/>
                <w14:textFill>
                  <w14:solidFill>
                    <w14:schemeClr w14:val="tx1"/>
                  </w14:solidFill>
                </w14:textFill>
              </w:rPr>
            </w:pPr>
            <w:r>
              <w:rPr>
                <w:rFonts w:hint="eastAsia" w:ascii="仿宋" w:hAnsi="仿宋" w:eastAsia="仿宋"/>
                <w:b/>
                <w:bCs/>
                <w:color w:val="000000" w:themeColor="text1"/>
                <w:sz w:val="28"/>
                <w:szCs w:val="28"/>
                <w:vertAlign w:val="baseline"/>
                <w:lang w:val="en-US" w:eastAsia="zh-CN"/>
                <w14:textFill>
                  <w14:solidFill>
                    <w14:schemeClr w14:val="tx1"/>
                  </w14:solidFill>
                </w14:textFill>
              </w:rPr>
              <w:t>备注</w:t>
            </w:r>
          </w:p>
        </w:tc>
      </w:tr>
      <w:tr w14:paraId="01C4D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053" w:type="dxa"/>
            <w:vAlign w:val="center"/>
          </w:tcPr>
          <w:p w14:paraId="2F860C6F">
            <w:pPr>
              <w:adjustRightInd w:val="0"/>
              <w:snapToGrid w:val="0"/>
              <w:spacing w:line="360" w:lineRule="auto"/>
              <w:contextualSpacing/>
              <w:jc w:val="center"/>
              <w:rPr>
                <w:rFonts w:hint="default" w:ascii="仿宋" w:hAnsi="仿宋" w:eastAsia="仿宋"/>
                <w:color w:val="000000" w:themeColor="text1"/>
                <w:sz w:val="28"/>
                <w:szCs w:val="28"/>
                <w:vertAlign w:val="baseline"/>
                <w:lang w:val="en-US" w:eastAsia="zh-CN"/>
                <w14:textFill>
                  <w14:solidFill>
                    <w14:schemeClr w14:val="tx1"/>
                  </w14:solidFill>
                </w14:textFill>
              </w:rPr>
            </w:pPr>
            <w:r>
              <w:rPr>
                <w:rFonts w:hint="eastAsia" w:ascii="仿宋" w:hAnsi="仿宋" w:eastAsia="仿宋"/>
                <w:color w:val="000000" w:themeColor="text1"/>
                <w:sz w:val="28"/>
                <w:szCs w:val="28"/>
                <w:vertAlign w:val="baseline"/>
                <w:lang w:val="en-US" w:eastAsia="zh-CN"/>
                <w14:textFill>
                  <w14:solidFill>
                    <w14:schemeClr w14:val="tx1"/>
                  </w14:solidFill>
                </w14:textFill>
              </w:rPr>
              <w:t>1</w:t>
            </w:r>
          </w:p>
        </w:tc>
        <w:tc>
          <w:tcPr>
            <w:tcW w:w="3524" w:type="dxa"/>
            <w:vAlign w:val="center"/>
          </w:tcPr>
          <w:p w14:paraId="59D89805">
            <w:pPr>
              <w:adjustRightInd w:val="0"/>
              <w:snapToGrid w:val="0"/>
              <w:spacing w:line="360" w:lineRule="auto"/>
              <w:contextualSpacing/>
              <w:jc w:val="center"/>
              <w:rPr>
                <w:rFonts w:hint="eastAsia" w:ascii="仿宋" w:hAnsi="仿宋" w:eastAsia="仿宋"/>
                <w:color w:val="000000" w:themeColor="text1"/>
                <w:sz w:val="28"/>
                <w:szCs w:val="28"/>
                <w:vertAlign w:val="baseline"/>
                <w:lang w:val="en-US"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企业基本情况</w:t>
            </w:r>
          </w:p>
        </w:tc>
        <w:tc>
          <w:tcPr>
            <w:tcW w:w="1811" w:type="dxa"/>
            <w:vAlign w:val="center"/>
          </w:tcPr>
          <w:p w14:paraId="38C9DEE5">
            <w:pPr>
              <w:adjustRightInd w:val="0"/>
              <w:snapToGrid w:val="0"/>
              <w:spacing w:line="360" w:lineRule="auto"/>
              <w:contextualSpacing/>
              <w:jc w:val="center"/>
              <w:rPr>
                <w:rFonts w:hint="default" w:ascii="仿宋" w:hAnsi="仿宋" w:eastAsia="仿宋"/>
                <w:color w:val="000000" w:themeColor="text1"/>
                <w:sz w:val="28"/>
                <w:szCs w:val="28"/>
                <w:vertAlign w:val="baseline"/>
                <w:lang w:val="en-US" w:eastAsia="zh-CN"/>
                <w14:textFill>
                  <w14:solidFill>
                    <w14:schemeClr w14:val="tx1"/>
                  </w14:solidFill>
                </w14:textFill>
              </w:rPr>
            </w:pPr>
            <w:r>
              <w:rPr>
                <w:rFonts w:hint="eastAsia" w:ascii="仿宋" w:hAnsi="仿宋" w:eastAsia="仿宋"/>
                <w:color w:val="000000" w:themeColor="text1"/>
                <w:sz w:val="28"/>
                <w:szCs w:val="28"/>
                <w:vertAlign w:val="baseline"/>
                <w:lang w:val="en-US" w:eastAsia="zh-CN"/>
                <w14:textFill>
                  <w14:solidFill>
                    <w14:schemeClr w14:val="tx1"/>
                  </w14:solidFill>
                </w14:textFill>
              </w:rPr>
              <w:t>25%</w:t>
            </w:r>
          </w:p>
        </w:tc>
        <w:tc>
          <w:tcPr>
            <w:tcW w:w="2130" w:type="dxa"/>
            <w:vAlign w:val="center"/>
          </w:tcPr>
          <w:p w14:paraId="65545F66">
            <w:pPr>
              <w:adjustRightInd w:val="0"/>
              <w:snapToGrid w:val="0"/>
              <w:spacing w:line="360" w:lineRule="auto"/>
              <w:contextualSpacing/>
              <w:jc w:val="center"/>
              <w:rPr>
                <w:rFonts w:hint="eastAsia" w:ascii="仿宋" w:hAnsi="仿宋" w:eastAsia="仿宋"/>
                <w:color w:val="000000" w:themeColor="text1"/>
                <w:sz w:val="28"/>
                <w:szCs w:val="28"/>
                <w:vertAlign w:val="baseline"/>
                <w:lang w:val="en-US" w:eastAsia="zh-CN"/>
                <w14:textFill>
                  <w14:solidFill>
                    <w14:schemeClr w14:val="tx1"/>
                  </w14:solidFill>
                </w14:textFill>
              </w:rPr>
            </w:pPr>
          </w:p>
        </w:tc>
      </w:tr>
      <w:tr w14:paraId="05FC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053" w:type="dxa"/>
            <w:vAlign w:val="center"/>
          </w:tcPr>
          <w:p w14:paraId="1503BFED">
            <w:pPr>
              <w:adjustRightInd w:val="0"/>
              <w:snapToGrid w:val="0"/>
              <w:spacing w:line="360" w:lineRule="auto"/>
              <w:contextualSpacing/>
              <w:jc w:val="center"/>
              <w:rPr>
                <w:rFonts w:hint="default" w:ascii="仿宋" w:hAnsi="仿宋" w:eastAsia="仿宋"/>
                <w:color w:val="000000" w:themeColor="text1"/>
                <w:sz w:val="28"/>
                <w:szCs w:val="28"/>
                <w:vertAlign w:val="baseline"/>
                <w:lang w:val="en-US" w:eastAsia="zh-CN"/>
                <w14:textFill>
                  <w14:solidFill>
                    <w14:schemeClr w14:val="tx1"/>
                  </w14:solidFill>
                </w14:textFill>
              </w:rPr>
            </w:pPr>
            <w:r>
              <w:rPr>
                <w:rFonts w:hint="eastAsia" w:ascii="仿宋" w:hAnsi="仿宋" w:eastAsia="仿宋"/>
                <w:color w:val="000000" w:themeColor="text1"/>
                <w:sz w:val="28"/>
                <w:szCs w:val="28"/>
                <w:vertAlign w:val="baseline"/>
                <w:lang w:val="en-US" w:eastAsia="zh-CN"/>
                <w14:textFill>
                  <w14:solidFill>
                    <w14:schemeClr w14:val="tx1"/>
                  </w14:solidFill>
                </w14:textFill>
              </w:rPr>
              <w:t>2</w:t>
            </w:r>
          </w:p>
        </w:tc>
        <w:tc>
          <w:tcPr>
            <w:tcW w:w="3524" w:type="dxa"/>
            <w:vAlign w:val="center"/>
          </w:tcPr>
          <w:p w14:paraId="29EC662E">
            <w:pPr>
              <w:adjustRightInd w:val="0"/>
              <w:snapToGrid w:val="0"/>
              <w:spacing w:line="360" w:lineRule="auto"/>
              <w:contextualSpacing/>
              <w:jc w:val="center"/>
              <w:rPr>
                <w:rFonts w:hint="eastAsia" w:ascii="仿宋" w:hAnsi="仿宋" w:eastAsia="仿宋"/>
                <w:color w:val="000000" w:themeColor="text1"/>
                <w:sz w:val="28"/>
                <w:szCs w:val="28"/>
                <w:vertAlign w:val="baseline"/>
                <w:lang w:val="en-US"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经营管理水平</w:t>
            </w:r>
          </w:p>
        </w:tc>
        <w:tc>
          <w:tcPr>
            <w:tcW w:w="1811" w:type="dxa"/>
            <w:vAlign w:val="center"/>
          </w:tcPr>
          <w:p w14:paraId="4AC8B8B3">
            <w:pPr>
              <w:adjustRightInd w:val="0"/>
              <w:snapToGrid w:val="0"/>
              <w:spacing w:line="360" w:lineRule="auto"/>
              <w:contextualSpacing/>
              <w:jc w:val="center"/>
              <w:rPr>
                <w:rFonts w:hint="default" w:ascii="仿宋" w:hAnsi="仿宋" w:eastAsia="仿宋"/>
                <w:color w:val="000000" w:themeColor="text1"/>
                <w:sz w:val="28"/>
                <w:szCs w:val="28"/>
                <w:vertAlign w:val="baseline"/>
                <w:lang w:val="en-US" w:eastAsia="zh-CN"/>
                <w14:textFill>
                  <w14:solidFill>
                    <w14:schemeClr w14:val="tx1"/>
                  </w14:solidFill>
                </w14:textFill>
              </w:rPr>
            </w:pPr>
            <w:r>
              <w:rPr>
                <w:rFonts w:hint="eastAsia" w:ascii="仿宋" w:hAnsi="仿宋" w:eastAsia="仿宋"/>
                <w:color w:val="000000" w:themeColor="text1"/>
                <w:sz w:val="28"/>
                <w:szCs w:val="28"/>
                <w:vertAlign w:val="baseline"/>
                <w:lang w:val="en-US" w:eastAsia="zh-CN"/>
                <w14:textFill>
                  <w14:solidFill>
                    <w14:schemeClr w14:val="tx1"/>
                  </w14:solidFill>
                </w14:textFill>
              </w:rPr>
              <w:t>30%</w:t>
            </w:r>
          </w:p>
        </w:tc>
        <w:tc>
          <w:tcPr>
            <w:tcW w:w="2130" w:type="dxa"/>
            <w:vAlign w:val="center"/>
          </w:tcPr>
          <w:p w14:paraId="14CBE034">
            <w:pPr>
              <w:adjustRightInd w:val="0"/>
              <w:snapToGrid w:val="0"/>
              <w:spacing w:line="360" w:lineRule="auto"/>
              <w:contextualSpacing/>
              <w:jc w:val="center"/>
              <w:rPr>
                <w:rFonts w:hint="eastAsia" w:ascii="仿宋" w:hAnsi="仿宋" w:eastAsia="仿宋"/>
                <w:color w:val="000000" w:themeColor="text1"/>
                <w:sz w:val="28"/>
                <w:szCs w:val="28"/>
                <w:vertAlign w:val="baseline"/>
                <w:lang w:val="en-US" w:eastAsia="zh-CN"/>
                <w14:textFill>
                  <w14:solidFill>
                    <w14:schemeClr w14:val="tx1"/>
                  </w14:solidFill>
                </w14:textFill>
              </w:rPr>
            </w:pPr>
          </w:p>
        </w:tc>
      </w:tr>
      <w:tr w14:paraId="4FCE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053" w:type="dxa"/>
            <w:vAlign w:val="center"/>
          </w:tcPr>
          <w:p w14:paraId="220201BF">
            <w:pPr>
              <w:adjustRightInd w:val="0"/>
              <w:snapToGrid w:val="0"/>
              <w:spacing w:line="360" w:lineRule="auto"/>
              <w:contextualSpacing/>
              <w:jc w:val="center"/>
              <w:rPr>
                <w:rFonts w:hint="default" w:ascii="仿宋" w:hAnsi="仿宋" w:eastAsia="仿宋"/>
                <w:color w:val="000000" w:themeColor="text1"/>
                <w:sz w:val="28"/>
                <w:szCs w:val="28"/>
                <w:vertAlign w:val="baseline"/>
                <w:lang w:val="en-US" w:eastAsia="zh-CN"/>
                <w14:textFill>
                  <w14:solidFill>
                    <w14:schemeClr w14:val="tx1"/>
                  </w14:solidFill>
                </w14:textFill>
              </w:rPr>
            </w:pPr>
            <w:r>
              <w:rPr>
                <w:rFonts w:hint="eastAsia" w:ascii="仿宋" w:hAnsi="仿宋" w:eastAsia="仿宋"/>
                <w:color w:val="000000" w:themeColor="text1"/>
                <w:sz w:val="28"/>
                <w:szCs w:val="28"/>
                <w:vertAlign w:val="baseline"/>
                <w:lang w:val="en-US" w:eastAsia="zh-CN"/>
                <w14:textFill>
                  <w14:solidFill>
                    <w14:schemeClr w14:val="tx1"/>
                  </w14:solidFill>
                </w14:textFill>
              </w:rPr>
              <w:t>3</w:t>
            </w:r>
          </w:p>
        </w:tc>
        <w:tc>
          <w:tcPr>
            <w:tcW w:w="3524" w:type="dxa"/>
            <w:vAlign w:val="center"/>
          </w:tcPr>
          <w:p w14:paraId="22F9F2E4">
            <w:pPr>
              <w:adjustRightInd w:val="0"/>
              <w:snapToGrid w:val="0"/>
              <w:spacing w:line="360" w:lineRule="auto"/>
              <w:contextualSpacing/>
              <w:jc w:val="center"/>
              <w:rPr>
                <w:rFonts w:hint="eastAsia" w:ascii="仿宋" w:hAnsi="仿宋" w:eastAsia="仿宋"/>
                <w:color w:val="000000" w:themeColor="text1"/>
                <w:sz w:val="28"/>
                <w:szCs w:val="28"/>
                <w:vertAlign w:val="baseline"/>
                <w:lang w:val="en-US"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财务实力</w:t>
            </w:r>
          </w:p>
        </w:tc>
        <w:tc>
          <w:tcPr>
            <w:tcW w:w="1811" w:type="dxa"/>
            <w:vAlign w:val="center"/>
          </w:tcPr>
          <w:p w14:paraId="44698F3F">
            <w:pPr>
              <w:adjustRightInd w:val="0"/>
              <w:snapToGrid w:val="0"/>
              <w:spacing w:line="360" w:lineRule="auto"/>
              <w:contextualSpacing/>
              <w:jc w:val="center"/>
              <w:rPr>
                <w:rFonts w:hint="default" w:ascii="仿宋" w:hAnsi="仿宋" w:eastAsia="仿宋"/>
                <w:color w:val="000000" w:themeColor="text1"/>
                <w:sz w:val="28"/>
                <w:szCs w:val="28"/>
                <w:vertAlign w:val="baseline"/>
                <w:lang w:val="en-US" w:eastAsia="zh-CN"/>
                <w14:textFill>
                  <w14:solidFill>
                    <w14:schemeClr w14:val="tx1"/>
                  </w14:solidFill>
                </w14:textFill>
              </w:rPr>
            </w:pPr>
            <w:r>
              <w:rPr>
                <w:rFonts w:hint="eastAsia" w:ascii="仿宋" w:hAnsi="仿宋" w:eastAsia="仿宋"/>
                <w:color w:val="000000" w:themeColor="text1"/>
                <w:sz w:val="28"/>
                <w:szCs w:val="28"/>
                <w:vertAlign w:val="baseline"/>
                <w:lang w:val="en-US" w:eastAsia="zh-CN"/>
                <w14:textFill>
                  <w14:solidFill>
                    <w14:schemeClr w14:val="tx1"/>
                  </w14:solidFill>
                </w14:textFill>
              </w:rPr>
              <w:t>35%</w:t>
            </w:r>
          </w:p>
        </w:tc>
        <w:tc>
          <w:tcPr>
            <w:tcW w:w="2130" w:type="dxa"/>
            <w:vAlign w:val="center"/>
          </w:tcPr>
          <w:p w14:paraId="7A74978C">
            <w:pPr>
              <w:adjustRightInd w:val="0"/>
              <w:snapToGrid w:val="0"/>
              <w:spacing w:line="360" w:lineRule="auto"/>
              <w:contextualSpacing/>
              <w:jc w:val="center"/>
              <w:rPr>
                <w:rFonts w:hint="eastAsia" w:ascii="仿宋" w:hAnsi="仿宋" w:eastAsia="仿宋"/>
                <w:color w:val="000000" w:themeColor="text1"/>
                <w:sz w:val="28"/>
                <w:szCs w:val="28"/>
                <w:vertAlign w:val="baseline"/>
                <w:lang w:val="en-US" w:eastAsia="zh-CN"/>
                <w14:textFill>
                  <w14:solidFill>
                    <w14:schemeClr w14:val="tx1"/>
                  </w14:solidFill>
                </w14:textFill>
              </w:rPr>
            </w:pPr>
          </w:p>
        </w:tc>
      </w:tr>
      <w:tr w14:paraId="30603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53" w:type="dxa"/>
            <w:vAlign w:val="center"/>
          </w:tcPr>
          <w:p w14:paraId="6327582B">
            <w:pPr>
              <w:adjustRightInd w:val="0"/>
              <w:snapToGrid w:val="0"/>
              <w:spacing w:line="360" w:lineRule="auto"/>
              <w:contextualSpacing/>
              <w:jc w:val="center"/>
              <w:rPr>
                <w:rFonts w:hint="default" w:ascii="仿宋" w:hAnsi="仿宋" w:eastAsia="仿宋"/>
                <w:color w:val="000000" w:themeColor="text1"/>
                <w:sz w:val="28"/>
                <w:szCs w:val="28"/>
                <w:vertAlign w:val="baseline"/>
                <w:lang w:val="en-US" w:eastAsia="zh-CN"/>
                <w14:textFill>
                  <w14:solidFill>
                    <w14:schemeClr w14:val="tx1"/>
                  </w14:solidFill>
                </w14:textFill>
              </w:rPr>
            </w:pPr>
            <w:r>
              <w:rPr>
                <w:rFonts w:hint="eastAsia" w:ascii="仿宋" w:hAnsi="仿宋" w:eastAsia="仿宋"/>
                <w:color w:val="000000" w:themeColor="text1"/>
                <w:sz w:val="28"/>
                <w:szCs w:val="28"/>
                <w:vertAlign w:val="baseline"/>
                <w:lang w:val="en-US" w:eastAsia="zh-CN"/>
                <w14:textFill>
                  <w14:solidFill>
                    <w14:schemeClr w14:val="tx1"/>
                  </w14:solidFill>
                </w14:textFill>
              </w:rPr>
              <w:t>4</w:t>
            </w:r>
          </w:p>
        </w:tc>
        <w:tc>
          <w:tcPr>
            <w:tcW w:w="3524" w:type="dxa"/>
            <w:vAlign w:val="center"/>
          </w:tcPr>
          <w:p w14:paraId="401E6983">
            <w:pPr>
              <w:adjustRightInd w:val="0"/>
              <w:snapToGrid w:val="0"/>
              <w:spacing w:line="360" w:lineRule="auto"/>
              <w:contextualSpacing/>
              <w:jc w:val="center"/>
              <w:rPr>
                <w:rFonts w:hint="eastAsia" w:ascii="仿宋" w:hAnsi="仿宋" w:eastAsia="仿宋"/>
                <w:color w:val="000000" w:themeColor="text1"/>
                <w:sz w:val="28"/>
                <w:szCs w:val="28"/>
                <w:vertAlign w:val="baseline"/>
                <w:lang w:val="en-US"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公共信用记录</w:t>
            </w:r>
          </w:p>
        </w:tc>
        <w:tc>
          <w:tcPr>
            <w:tcW w:w="1811" w:type="dxa"/>
            <w:vAlign w:val="center"/>
          </w:tcPr>
          <w:p w14:paraId="0FB1DBB9">
            <w:pPr>
              <w:adjustRightInd w:val="0"/>
              <w:snapToGrid w:val="0"/>
              <w:spacing w:line="360" w:lineRule="auto"/>
              <w:contextualSpacing/>
              <w:jc w:val="center"/>
              <w:rPr>
                <w:rFonts w:hint="default" w:ascii="仿宋" w:hAnsi="仿宋" w:eastAsia="仿宋"/>
                <w:color w:val="000000" w:themeColor="text1"/>
                <w:sz w:val="28"/>
                <w:szCs w:val="28"/>
                <w:vertAlign w:val="baseline"/>
                <w:lang w:val="en-US" w:eastAsia="zh-CN"/>
                <w14:textFill>
                  <w14:solidFill>
                    <w14:schemeClr w14:val="tx1"/>
                  </w14:solidFill>
                </w14:textFill>
              </w:rPr>
            </w:pPr>
            <w:r>
              <w:rPr>
                <w:rFonts w:hint="eastAsia" w:ascii="仿宋" w:hAnsi="仿宋" w:eastAsia="仿宋"/>
                <w:color w:val="000000" w:themeColor="text1"/>
                <w:sz w:val="28"/>
                <w:szCs w:val="28"/>
                <w:vertAlign w:val="baseline"/>
                <w:lang w:val="en-US" w:eastAsia="zh-CN"/>
                <w14:textFill>
                  <w14:solidFill>
                    <w14:schemeClr w14:val="tx1"/>
                  </w14:solidFill>
                </w14:textFill>
              </w:rPr>
              <w:t>10%</w:t>
            </w:r>
          </w:p>
        </w:tc>
        <w:tc>
          <w:tcPr>
            <w:tcW w:w="2130" w:type="dxa"/>
            <w:vAlign w:val="center"/>
          </w:tcPr>
          <w:p w14:paraId="4740A8D4">
            <w:pPr>
              <w:adjustRightInd w:val="0"/>
              <w:snapToGrid w:val="0"/>
              <w:spacing w:line="360" w:lineRule="auto"/>
              <w:contextualSpacing/>
              <w:jc w:val="center"/>
              <w:rPr>
                <w:rFonts w:hint="eastAsia" w:ascii="仿宋" w:hAnsi="仿宋" w:eastAsia="仿宋"/>
                <w:color w:val="000000" w:themeColor="text1"/>
                <w:sz w:val="28"/>
                <w:szCs w:val="28"/>
                <w:vertAlign w:val="baseline"/>
                <w:lang w:val="en-US" w:eastAsia="zh-CN"/>
                <w14:textFill>
                  <w14:solidFill>
                    <w14:schemeClr w14:val="tx1"/>
                  </w14:solidFill>
                </w14:textFill>
              </w:rPr>
            </w:pPr>
          </w:p>
        </w:tc>
      </w:tr>
    </w:tbl>
    <w:p w14:paraId="2767BCEE">
      <w:pPr>
        <w:spacing w:line="360" w:lineRule="auto"/>
        <w:ind w:left="0" w:leftChars="0" w:right="-334" w:rightChars="-159" w:firstLine="640" w:firstLineChars="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1.企业基本情况</w:t>
      </w:r>
      <w:r>
        <w:rPr>
          <w:rFonts w:hint="eastAsia" w:ascii="仿宋" w:hAnsi="仿宋" w:eastAsia="仿宋"/>
          <w:color w:val="000000" w:themeColor="text1"/>
          <w:sz w:val="32"/>
          <w:szCs w:val="32"/>
          <w:highlight w:val="none"/>
          <w:lang w:val="en-US" w:eastAsia="zh-CN"/>
          <w14:textFill>
            <w14:solidFill>
              <w14:schemeClr w14:val="tx1"/>
            </w14:solidFill>
          </w14:textFill>
        </w:rPr>
        <w:t>评价内容包括：企业资质（专指建筑装饰装修工程资质），存续</w:t>
      </w:r>
      <w:r>
        <w:rPr>
          <w:rFonts w:hint="eastAsia" w:ascii="仿宋" w:hAnsi="仿宋" w:eastAsia="仿宋"/>
          <w:color w:val="000000" w:themeColor="text1"/>
          <w:sz w:val="32"/>
          <w:szCs w:val="32"/>
          <w:lang w:val="en-US" w:eastAsia="zh-CN"/>
          <w14:textFill>
            <w14:solidFill>
              <w14:schemeClr w14:val="tx1"/>
            </w14:solidFill>
          </w14:textFill>
        </w:rPr>
        <w:t>时间实际资本到位情况，净资产规模，社保缴纳金额，人员结构、专业技术人员数量、主营业务收入。</w:t>
      </w:r>
    </w:p>
    <w:p w14:paraId="1B46CEEB">
      <w:pPr>
        <w:spacing w:line="360" w:lineRule="auto"/>
        <w:ind w:left="0" w:leftChars="0" w:right="-334" w:rightChars="-159" w:firstLine="640" w:firstLineChars="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2.经营管理水平评价内容包括：管理制度建设、知识产权、管理信息系统建设、近三年工程质量情况、质量安全事故、近三年合同履约与工程结算情况。</w:t>
      </w:r>
    </w:p>
    <w:p w14:paraId="4D07065C">
      <w:pPr>
        <w:spacing w:line="360" w:lineRule="auto"/>
        <w:ind w:left="0" w:leftChars="0" w:right="-334" w:rightChars="-159" w:firstLine="640" w:firstLineChars="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3.财务实力评价内容包括：企业发展能力、企业经营稳定性、企业发展潜力及企业信用风险。</w:t>
      </w:r>
    </w:p>
    <w:p w14:paraId="5E41E190">
      <w:pPr>
        <w:spacing w:line="360" w:lineRule="auto"/>
        <w:ind w:left="0" w:leftChars="0" w:right="-334" w:rightChars="-159" w:firstLine="640" w:firstLineChars="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4.公共信用记录评价内容包括：纳税记录、行政处罚记录、被执行人记录、经营异常记录、奖励信息、社会公益等。</w:t>
      </w:r>
    </w:p>
    <w:p w14:paraId="537979E7">
      <w:pPr>
        <w:spacing w:line="360" w:lineRule="auto"/>
        <w:ind w:left="0" w:leftChars="0" w:right="-334" w:rightChars="-159" w:firstLine="640" w:firstLineChars="200"/>
        <w:rPr>
          <w:rFonts w:hint="default"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企业信用评价表见附件1。</w:t>
      </w:r>
    </w:p>
    <w:p w14:paraId="75C66755">
      <w:pPr>
        <w:ind w:firstLine="640" w:firstLineChars="200"/>
        <w:jc w:val="left"/>
        <w:rPr>
          <w:rFonts w:hint="eastAsia" w:ascii="仿宋" w:hAnsi="仿宋" w:eastAsia="仿宋"/>
          <w:color w:val="000000" w:themeColor="text1"/>
          <w:sz w:val="32"/>
          <w:szCs w:val="32"/>
          <w:lang w:val="en-US" w:eastAsia="zh-CN"/>
          <w14:textFill>
            <w14:solidFill>
              <w14:schemeClr w14:val="tx1"/>
            </w14:solidFill>
          </w14:textFill>
        </w:rPr>
      </w:pPr>
    </w:p>
    <w:p w14:paraId="0B044FE2">
      <w:pPr>
        <w:ind w:firstLine="640" w:firstLineChars="200"/>
        <w:jc w:val="left"/>
        <w:rPr>
          <w:rFonts w:hint="eastAsia" w:ascii="仿宋" w:hAnsi="仿宋" w:eastAsia="仿宋"/>
          <w:color w:val="000000" w:themeColor="text1"/>
          <w:sz w:val="32"/>
          <w:szCs w:val="32"/>
          <w:lang w:val="en-US" w:eastAsia="zh-CN"/>
          <w14:textFill>
            <w14:solidFill>
              <w14:schemeClr w14:val="tx1"/>
            </w14:solidFill>
          </w14:textFill>
        </w:rPr>
      </w:pPr>
    </w:p>
    <w:p w14:paraId="0D531708">
      <w:pPr>
        <w:ind w:firstLine="640" w:firstLineChars="200"/>
        <w:jc w:val="left"/>
        <w:rPr>
          <w:rFonts w:hint="eastAsia" w:ascii="仿宋" w:hAnsi="仿宋" w:eastAsia="仿宋"/>
          <w:color w:val="000000" w:themeColor="text1"/>
          <w:sz w:val="32"/>
          <w:szCs w:val="32"/>
          <w:lang w:val="en-US" w:eastAsia="zh-CN"/>
          <w14:textFill>
            <w14:solidFill>
              <w14:schemeClr w14:val="tx1"/>
            </w14:solidFill>
          </w14:textFill>
        </w:rPr>
      </w:pPr>
    </w:p>
    <w:p w14:paraId="034D88C2">
      <w:pPr>
        <w:ind w:firstLine="640" w:firstLineChars="200"/>
        <w:jc w:val="left"/>
        <w:rPr>
          <w:rFonts w:hint="eastAsia" w:ascii="仿宋" w:hAnsi="仿宋" w:eastAsia="仿宋"/>
          <w:color w:val="000000" w:themeColor="text1"/>
          <w:sz w:val="32"/>
          <w:szCs w:val="32"/>
          <w:lang w:val="en-US" w:eastAsia="zh-CN"/>
          <w14:textFill>
            <w14:solidFill>
              <w14:schemeClr w14:val="tx1"/>
            </w14:solidFill>
          </w14:textFill>
        </w:rPr>
      </w:pPr>
    </w:p>
    <w:p w14:paraId="1C783A9C">
      <w:pPr>
        <w:ind w:firstLine="640" w:firstLineChars="200"/>
        <w:jc w:val="left"/>
        <w:rPr>
          <w:rFonts w:hint="eastAsia" w:ascii="仿宋" w:hAnsi="仿宋" w:eastAsia="仿宋"/>
          <w:color w:val="000000" w:themeColor="text1"/>
          <w:sz w:val="32"/>
          <w:szCs w:val="32"/>
          <w:lang w:val="en-US" w:eastAsia="zh-CN"/>
          <w14:textFill>
            <w14:solidFill>
              <w14:schemeClr w14:val="tx1"/>
            </w14:solidFill>
          </w14:textFill>
        </w:rPr>
      </w:pPr>
    </w:p>
    <w:p w14:paraId="19FD769B">
      <w:pPr>
        <w:ind w:firstLine="640" w:firstLineChars="200"/>
        <w:jc w:val="left"/>
        <w:rPr>
          <w:rFonts w:hint="eastAsia" w:ascii="仿宋" w:hAnsi="仿宋" w:eastAsia="仿宋"/>
          <w:color w:val="000000" w:themeColor="text1"/>
          <w:sz w:val="32"/>
          <w:szCs w:val="32"/>
          <w:lang w:val="en-US" w:eastAsia="zh-CN"/>
          <w14:textFill>
            <w14:solidFill>
              <w14:schemeClr w14:val="tx1"/>
            </w14:solidFill>
          </w14:textFill>
        </w:rPr>
      </w:pPr>
    </w:p>
    <w:p w14:paraId="7D0F4738">
      <w:pPr>
        <w:ind w:firstLine="640" w:firstLineChars="200"/>
        <w:jc w:val="left"/>
        <w:rPr>
          <w:rFonts w:hint="eastAsia" w:ascii="仿宋" w:hAnsi="仿宋" w:eastAsia="仿宋"/>
          <w:color w:val="000000" w:themeColor="text1"/>
          <w:sz w:val="32"/>
          <w:szCs w:val="32"/>
          <w:lang w:val="en-US" w:eastAsia="zh-CN"/>
          <w14:textFill>
            <w14:solidFill>
              <w14:schemeClr w14:val="tx1"/>
            </w14:solidFill>
          </w14:textFill>
        </w:rPr>
      </w:pPr>
    </w:p>
    <w:p w14:paraId="55FD2A3D">
      <w:pPr>
        <w:ind w:firstLine="640" w:firstLineChars="200"/>
        <w:jc w:val="left"/>
        <w:rPr>
          <w:rFonts w:hint="eastAsia" w:ascii="仿宋" w:hAnsi="仿宋" w:eastAsia="仿宋"/>
          <w:color w:val="000000" w:themeColor="text1"/>
          <w:sz w:val="32"/>
          <w:szCs w:val="32"/>
          <w:lang w:val="en-US" w:eastAsia="zh-CN"/>
          <w14:textFill>
            <w14:solidFill>
              <w14:schemeClr w14:val="tx1"/>
            </w14:solidFill>
          </w14:textFill>
        </w:rPr>
      </w:pPr>
    </w:p>
    <w:p w14:paraId="2092AE3F">
      <w:pPr>
        <w:ind w:firstLine="640" w:firstLineChars="200"/>
        <w:jc w:val="left"/>
        <w:rPr>
          <w:rFonts w:hint="eastAsia" w:ascii="仿宋" w:hAnsi="仿宋" w:eastAsia="仿宋"/>
          <w:color w:val="000000" w:themeColor="text1"/>
          <w:sz w:val="32"/>
          <w:szCs w:val="32"/>
          <w:lang w:val="en-US" w:eastAsia="zh-CN"/>
          <w14:textFill>
            <w14:solidFill>
              <w14:schemeClr w14:val="tx1"/>
            </w14:solidFill>
          </w14:textFill>
        </w:rPr>
      </w:pPr>
    </w:p>
    <w:p w14:paraId="09DF9193">
      <w:pPr>
        <w:ind w:firstLine="640" w:firstLineChars="200"/>
        <w:jc w:val="left"/>
        <w:rPr>
          <w:rFonts w:hint="eastAsia" w:ascii="仿宋" w:hAnsi="仿宋" w:eastAsia="仿宋"/>
          <w:color w:val="000000" w:themeColor="text1"/>
          <w:sz w:val="32"/>
          <w:szCs w:val="32"/>
          <w:lang w:val="en-US" w:eastAsia="zh-CN"/>
          <w14:textFill>
            <w14:solidFill>
              <w14:schemeClr w14:val="tx1"/>
            </w14:solidFill>
          </w14:textFill>
        </w:rPr>
      </w:pPr>
    </w:p>
    <w:p w14:paraId="47AD90F5">
      <w:pPr>
        <w:ind w:firstLine="640" w:firstLineChars="200"/>
        <w:jc w:val="left"/>
        <w:rPr>
          <w:rFonts w:hint="eastAsia" w:ascii="仿宋" w:hAnsi="仿宋" w:eastAsia="仿宋"/>
          <w:color w:val="000000" w:themeColor="text1"/>
          <w:sz w:val="32"/>
          <w:szCs w:val="32"/>
          <w:lang w:val="en-US" w:eastAsia="zh-CN"/>
          <w14:textFill>
            <w14:solidFill>
              <w14:schemeClr w14:val="tx1"/>
            </w14:solidFill>
          </w14:textFill>
        </w:rPr>
      </w:pPr>
    </w:p>
    <w:p w14:paraId="71CE3DB4">
      <w:pPr>
        <w:jc w:val="left"/>
        <w:rPr>
          <w:rFonts w:hint="eastAsia" w:ascii="仿宋" w:hAnsi="仿宋" w:eastAsia="仿宋"/>
          <w:color w:val="000000" w:themeColor="text1"/>
          <w:sz w:val="32"/>
          <w:szCs w:val="32"/>
          <w:lang w:val="en-US" w:eastAsia="zh-CN"/>
          <w14:textFill>
            <w14:solidFill>
              <w14:schemeClr w14:val="tx1"/>
            </w14:solidFill>
          </w14:textFill>
        </w:rPr>
      </w:pPr>
    </w:p>
    <w:p w14:paraId="1E1FFF4F">
      <w:pPr>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olor w:val="000000" w:themeColor="text1"/>
          <w:sz w:val="32"/>
          <w:szCs w:val="32"/>
          <w:lang w:val="en-US" w:eastAsia="zh-CN"/>
          <w14:textFill>
            <w14:solidFill>
              <w14:schemeClr w14:val="tx1"/>
            </w14:solidFill>
          </w14:textFill>
        </w:rPr>
      </w:pPr>
    </w:p>
    <w:p w14:paraId="35E49947">
      <w:pPr>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olor w:val="000000" w:themeColor="text1"/>
          <w:sz w:val="32"/>
          <w:szCs w:val="32"/>
          <w:lang w:val="en-US" w:eastAsia="zh-CN"/>
          <w14:textFill>
            <w14:solidFill>
              <w14:schemeClr w14:val="tx1"/>
            </w14:solidFill>
          </w14:textFill>
        </w:rPr>
      </w:pPr>
    </w:p>
    <w:p w14:paraId="4CCDB851">
      <w:pPr>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olor w:val="000000" w:themeColor="text1"/>
          <w:sz w:val="32"/>
          <w:szCs w:val="32"/>
          <w:lang w:val="en-US" w:eastAsia="zh-CN"/>
          <w14:textFill>
            <w14:solidFill>
              <w14:schemeClr w14:val="tx1"/>
            </w14:solidFill>
          </w14:textFill>
        </w:rPr>
      </w:pPr>
      <w:bookmarkStart w:id="7" w:name="_GoBack"/>
      <w:bookmarkEnd w:id="7"/>
    </w:p>
    <w:p w14:paraId="19D8F4ED">
      <w:pPr>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olor w:val="000000" w:themeColor="text1"/>
          <w:sz w:val="32"/>
          <w:szCs w:val="32"/>
          <w:lang w:val="en-US" w:eastAsia="zh-CN"/>
          <w14:textFill>
            <w14:solidFill>
              <w14:schemeClr w14:val="tx1"/>
            </w14:solidFill>
          </w14:textFill>
        </w:rPr>
      </w:pPr>
    </w:p>
    <w:p w14:paraId="4261AB80">
      <w:pPr>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附件1：</w:t>
      </w:r>
    </w:p>
    <w:p w14:paraId="32097A07">
      <w:pPr>
        <w:keepNext/>
        <w:keepLines/>
        <w:pageBreakBefore w:val="0"/>
        <w:widowControl w:val="0"/>
        <w:kinsoku/>
        <w:wordWrap/>
        <w:overflowPunct/>
        <w:topLinePunct w:val="0"/>
        <w:autoSpaceDE/>
        <w:autoSpaceDN/>
        <w:bidi w:val="0"/>
        <w:adjustRightInd/>
        <w:snapToGrid/>
        <w:spacing w:before="340" w:after="330" w:line="380" w:lineRule="exact"/>
        <w:ind w:firstLine="2570" w:firstLineChars="800"/>
        <w:jc w:val="both"/>
        <w:textAlignment w:val="auto"/>
        <w:outlineLvl w:val="0"/>
        <w:rPr>
          <w:rFonts w:ascii="宋体" w:hAnsi="宋体" w:cs="宋体"/>
          <w:b/>
          <w:bCs/>
          <w:color w:val="000000"/>
          <w:kern w:val="44"/>
          <w:sz w:val="32"/>
          <w:szCs w:val="32"/>
        </w:rPr>
      </w:pPr>
      <w:r>
        <w:rPr>
          <w:rFonts w:hint="eastAsia" w:ascii="宋体" w:hAnsi="宋体" w:cs="宋体"/>
          <w:b/>
          <w:bCs/>
          <w:color w:val="000000"/>
          <w:kern w:val="44"/>
          <w:sz w:val="32"/>
          <w:szCs w:val="32"/>
        </w:rPr>
        <w:t>附录</w:t>
      </w:r>
      <w:r>
        <w:rPr>
          <w:rFonts w:ascii="宋体" w:hAnsi="宋体" w:cs="宋体"/>
          <w:b/>
          <w:bCs/>
          <w:color w:val="000000"/>
          <w:kern w:val="44"/>
          <w:sz w:val="32"/>
          <w:szCs w:val="32"/>
        </w:rPr>
        <w:t xml:space="preserve">A </w:t>
      </w:r>
      <w:r>
        <w:rPr>
          <w:rFonts w:hint="eastAsia" w:ascii="宋体" w:hAnsi="宋体" w:cs="宋体"/>
          <w:b/>
          <w:bCs/>
          <w:color w:val="000000"/>
          <w:kern w:val="44"/>
          <w:sz w:val="32"/>
          <w:szCs w:val="32"/>
        </w:rPr>
        <w:t>（规范性附录）</w:t>
      </w:r>
    </w:p>
    <w:p w14:paraId="1D70065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Times New Roman"/>
          <w:b/>
          <w:bCs/>
          <w:color w:val="000000"/>
          <w:spacing w:val="-17"/>
          <w:sz w:val="28"/>
          <w:szCs w:val="28"/>
        </w:rPr>
      </w:pPr>
      <w:r>
        <w:rPr>
          <w:rFonts w:hint="eastAsia" w:ascii="宋体" w:hAnsi="宋体" w:cs="宋体"/>
          <w:b/>
          <w:bCs/>
          <w:color w:val="000000"/>
          <w:spacing w:val="-17"/>
          <w:sz w:val="28"/>
          <w:szCs w:val="28"/>
          <w:lang w:val="en-US" w:eastAsia="zh-CN"/>
        </w:rPr>
        <w:t>山西省</w:t>
      </w:r>
      <w:r>
        <w:rPr>
          <w:rFonts w:hint="eastAsia" w:ascii="宋体" w:hAnsi="宋体" w:cs="宋体"/>
          <w:b/>
          <w:bCs/>
          <w:color w:val="000000"/>
          <w:spacing w:val="-17"/>
          <w:sz w:val="28"/>
          <w:szCs w:val="28"/>
        </w:rPr>
        <w:t>建筑装饰行业企业信用评价指标体系、权重及评分表</w:t>
      </w:r>
    </w:p>
    <w:p w14:paraId="2E66FFAB">
      <w:pPr>
        <w:keepNext w:val="0"/>
        <w:keepLines w:val="0"/>
        <w:pageBreakBefore w:val="0"/>
        <w:widowControl w:val="0"/>
        <w:kinsoku/>
        <w:wordWrap/>
        <w:overflowPunct/>
        <w:topLinePunct w:val="0"/>
        <w:autoSpaceDE/>
        <w:autoSpaceDN/>
        <w:bidi w:val="0"/>
        <w:adjustRightInd/>
        <w:snapToGrid/>
        <w:spacing w:line="400" w:lineRule="exact"/>
        <w:ind w:left="-849" w:leftChars="-405" w:hanging="1"/>
        <w:jc w:val="center"/>
        <w:textAlignment w:val="auto"/>
        <w:outlineLvl w:val="0"/>
        <w:rPr>
          <w:rFonts w:hint="eastAsia" w:ascii="仿宋_GB2312" w:hAnsi="宋体" w:eastAsia="仿宋_GB2312"/>
          <w:b/>
          <w:color w:val="000000"/>
          <w:sz w:val="22"/>
          <w:szCs w:val="30"/>
          <w:lang w:val="en-US" w:eastAsia="zh-CN"/>
        </w:rPr>
      </w:pPr>
      <w:bookmarkStart w:id="0" w:name="_Toc24371157"/>
      <w:bookmarkStart w:id="1" w:name="_Toc24028248"/>
      <w:r>
        <w:rPr>
          <w:rFonts w:hint="eastAsia" w:ascii="仿宋_GB2312" w:hAnsi="宋体" w:eastAsia="仿宋_GB2312"/>
          <w:b/>
          <w:color w:val="000000"/>
          <w:sz w:val="22"/>
          <w:szCs w:val="30"/>
        </w:rPr>
        <w:t>一</w:t>
      </w:r>
      <w:r>
        <w:rPr>
          <w:rFonts w:hint="eastAsia" w:ascii="仿宋_GB2312" w:hAnsi="宋体" w:eastAsia="仿宋_GB2312"/>
          <w:b/>
          <w:color w:val="000000"/>
          <w:sz w:val="22"/>
          <w:szCs w:val="30"/>
          <w:lang w:eastAsia="zh-CN"/>
        </w:rPr>
        <w:t>、</w:t>
      </w:r>
      <w:r>
        <w:rPr>
          <w:rFonts w:hint="eastAsia" w:ascii="仿宋_GB2312" w:hAnsi="宋体" w:eastAsia="仿宋_GB2312"/>
          <w:b/>
          <w:color w:val="000000"/>
          <w:sz w:val="22"/>
          <w:szCs w:val="30"/>
        </w:rPr>
        <w:t>企业基本</w:t>
      </w:r>
      <w:bookmarkEnd w:id="0"/>
      <w:bookmarkEnd w:id="1"/>
      <w:r>
        <w:rPr>
          <w:rFonts w:hint="eastAsia" w:ascii="仿宋_GB2312" w:hAnsi="宋体" w:eastAsia="仿宋_GB2312"/>
          <w:b/>
          <w:color w:val="000000"/>
          <w:sz w:val="22"/>
          <w:szCs w:val="30"/>
          <w:lang w:val="en-US" w:eastAsia="zh-CN"/>
        </w:rPr>
        <w:t>情况</w:t>
      </w:r>
    </w:p>
    <w:tbl>
      <w:tblPr>
        <w:tblStyle w:val="3"/>
        <w:tblW w:w="9955" w:type="dxa"/>
        <w:tblInd w:w="-777" w:type="dxa"/>
        <w:tblLayout w:type="fixed"/>
        <w:tblCellMar>
          <w:top w:w="0" w:type="dxa"/>
          <w:left w:w="108" w:type="dxa"/>
          <w:bottom w:w="0" w:type="dxa"/>
          <w:right w:w="108" w:type="dxa"/>
        </w:tblCellMar>
      </w:tblPr>
      <w:tblGrid>
        <w:gridCol w:w="1025"/>
        <w:gridCol w:w="851"/>
        <w:gridCol w:w="1275"/>
        <w:gridCol w:w="851"/>
        <w:gridCol w:w="2835"/>
        <w:gridCol w:w="1984"/>
        <w:gridCol w:w="1134"/>
      </w:tblGrid>
      <w:tr w14:paraId="0BF8B84E">
        <w:tblPrEx>
          <w:tblCellMar>
            <w:top w:w="0" w:type="dxa"/>
            <w:left w:w="108" w:type="dxa"/>
            <w:bottom w:w="0" w:type="dxa"/>
            <w:right w:w="108" w:type="dxa"/>
          </w:tblCellMar>
        </w:tblPrEx>
        <w:trPr>
          <w:trHeight w:val="20" w:hRule="atLeast"/>
        </w:trPr>
        <w:tc>
          <w:tcPr>
            <w:tcW w:w="1876" w:type="dxa"/>
            <w:gridSpan w:val="2"/>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366696DC">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一级指标</w:t>
            </w:r>
          </w:p>
        </w:tc>
        <w:tc>
          <w:tcPr>
            <w:tcW w:w="2126" w:type="dxa"/>
            <w:gridSpan w:val="2"/>
            <w:tcBorders>
              <w:top w:val="single" w:color="auto" w:sz="4" w:space="0"/>
              <w:left w:val="nil"/>
              <w:bottom w:val="single" w:color="auto" w:sz="4" w:space="0"/>
              <w:right w:val="single" w:color="auto" w:sz="4" w:space="0"/>
            </w:tcBorders>
            <w:shd w:val="clear" w:color="000000" w:fill="EEECE1"/>
            <w:noWrap w:val="0"/>
            <w:vAlign w:val="center"/>
          </w:tcPr>
          <w:p w14:paraId="5D2D6EF4">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2835" w:type="dxa"/>
            <w:vMerge w:val="restart"/>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17DDEF6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3F34213A">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评价方法及计分标准</w:t>
            </w:r>
          </w:p>
        </w:tc>
      </w:tr>
      <w:tr w14:paraId="1A3B554B">
        <w:tblPrEx>
          <w:tblCellMar>
            <w:top w:w="0" w:type="dxa"/>
            <w:left w:w="108" w:type="dxa"/>
            <w:bottom w:w="0" w:type="dxa"/>
            <w:right w:w="108" w:type="dxa"/>
          </w:tblCellMar>
        </w:tblPrEx>
        <w:trPr>
          <w:trHeight w:val="20" w:hRule="atLeast"/>
        </w:trPr>
        <w:tc>
          <w:tcPr>
            <w:tcW w:w="1025" w:type="dxa"/>
            <w:tcBorders>
              <w:top w:val="nil"/>
              <w:left w:val="single" w:color="auto" w:sz="4" w:space="0"/>
              <w:bottom w:val="single" w:color="auto" w:sz="4" w:space="0"/>
              <w:right w:val="single" w:color="auto" w:sz="4" w:space="0"/>
            </w:tcBorders>
            <w:shd w:val="clear" w:color="000000" w:fill="EEECE1"/>
            <w:noWrap w:val="0"/>
            <w:vAlign w:val="center"/>
          </w:tcPr>
          <w:p w14:paraId="5934CF42">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noWrap w:val="0"/>
            <w:vAlign w:val="center"/>
          </w:tcPr>
          <w:p w14:paraId="3FD7E447">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权重</w:t>
            </w:r>
          </w:p>
        </w:tc>
        <w:tc>
          <w:tcPr>
            <w:tcW w:w="1275" w:type="dxa"/>
            <w:tcBorders>
              <w:top w:val="nil"/>
              <w:left w:val="nil"/>
              <w:bottom w:val="single" w:color="auto" w:sz="4" w:space="0"/>
              <w:right w:val="single" w:color="auto" w:sz="4" w:space="0"/>
            </w:tcBorders>
            <w:shd w:val="clear" w:color="000000" w:fill="EEECE1"/>
            <w:noWrap w:val="0"/>
            <w:vAlign w:val="center"/>
          </w:tcPr>
          <w:p w14:paraId="4626230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noWrap w:val="0"/>
            <w:vAlign w:val="center"/>
          </w:tcPr>
          <w:p w14:paraId="6EE3668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权重</w:t>
            </w: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6023F36B">
            <w:pPr>
              <w:widowControl/>
              <w:jc w:val="left"/>
              <w:rPr>
                <w:rFonts w:ascii="宋体" w:hAnsi="宋体" w:cs="宋体"/>
                <w:b/>
                <w:bCs/>
                <w:color w:val="000000"/>
                <w:kern w:val="0"/>
                <w:sz w:val="18"/>
                <w:szCs w:val="18"/>
              </w:rPr>
            </w:pPr>
          </w:p>
        </w:tc>
        <w:tc>
          <w:tcPr>
            <w:tcW w:w="311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596F4F9">
            <w:pPr>
              <w:widowControl/>
              <w:jc w:val="left"/>
              <w:rPr>
                <w:rFonts w:ascii="宋体" w:hAnsi="宋体" w:cs="宋体"/>
                <w:b/>
                <w:bCs/>
                <w:color w:val="000000"/>
                <w:kern w:val="0"/>
                <w:sz w:val="18"/>
                <w:szCs w:val="18"/>
              </w:rPr>
            </w:pPr>
          </w:p>
        </w:tc>
      </w:tr>
      <w:tr w14:paraId="53BBCA4E">
        <w:tblPrEx>
          <w:tblCellMar>
            <w:top w:w="0" w:type="dxa"/>
            <w:left w:w="108" w:type="dxa"/>
            <w:bottom w:w="0" w:type="dxa"/>
            <w:right w:w="108" w:type="dxa"/>
          </w:tblCellMar>
        </w:tblPrEx>
        <w:trPr>
          <w:trHeight w:val="20" w:hRule="atLeast"/>
        </w:trPr>
        <w:tc>
          <w:tcPr>
            <w:tcW w:w="1025" w:type="dxa"/>
            <w:vMerge w:val="restart"/>
            <w:tcBorders>
              <w:top w:val="nil"/>
              <w:left w:val="single" w:color="auto" w:sz="4" w:space="0"/>
              <w:right w:val="single" w:color="auto" w:sz="4" w:space="0"/>
            </w:tcBorders>
            <w:shd w:val="clear" w:color="auto" w:fill="FFFFFF" w:themeFill="background1"/>
            <w:noWrap w:val="0"/>
            <w:vAlign w:val="center"/>
          </w:tcPr>
          <w:p w14:paraId="4DBB8382">
            <w:pPr>
              <w:jc w:val="center"/>
              <w:rPr>
                <w:rFonts w:ascii="宋体" w:hAnsi="宋体" w:cs="宋体"/>
                <w:color w:val="000000"/>
                <w:kern w:val="0"/>
                <w:sz w:val="18"/>
                <w:szCs w:val="18"/>
              </w:rPr>
            </w:pPr>
            <w:r>
              <w:rPr>
                <w:rFonts w:hint="eastAsia" w:ascii="宋体" w:hAnsi="宋体" w:cs="宋体"/>
                <w:color w:val="000000"/>
                <w:kern w:val="0"/>
                <w:sz w:val="18"/>
                <w:szCs w:val="18"/>
              </w:rPr>
              <w:t>企业基本素质</w:t>
            </w:r>
          </w:p>
        </w:tc>
        <w:tc>
          <w:tcPr>
            <w:tcW w:w="851" w:type="dxa"/>
            <w:vMerge w:val="restart"/>
            <w:tcBorders>
              <w:top w:val="nil"/>
              <w:left w:val="nil"/>
              <w:right w:val="single" w:color="auto" w:sz="4" w:space="0"/>
            </w:tcBorders>
            <w:shd w:val="clear" w:color="auto" w:fill="FFFFFF" w:themeFill="background1"/>
            <w:noWrap w:val="0"/>
            <w:vAlign w:val="center"/>
          </w:tcPr>
          <w:p w14:paraId="0761C7DE">
            <w:pPr>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25</w:t>
            </w:r>
            <w:r>
              <w:rPr>
                <w:rFonts w:hint="eastAsia" w:ascii="宋体" w:hAnsi="宋体" w:cs="宋体"/>
                <w:color w:val="000000"/>
                <w:kern w:val="0"/>
                <w:sz w:val="18"/>
                <w:szCs w:val="18"/>
              </w:rPr>
              <w:t>%</w:t>
            </w:r>
          </w:p>
        </w:tc>
        <w:tc>
          <w:tcPr>
            <w:tcW w:w="1275" w:type="dxa"/>
            <w:vMerge w:val="restart"/>
            <w:tcBorders>
              <w:top w:val="nil"/>
              <w:left w:val="nil"/>
              <w:right w:val="single" w:color="auto" w:sz="4" w:space="0"/>
            </w:tcBorders>
            <w:shd w:val="clear" w:color="auto" w:fill="FFFFFF" w:themeFill="background1"/>
            <w:noWrap w:val="0"/>
            <w:vAlign w:val="center"/>
          </w:tcPr>
          <w:p w14:paraId="5FB02E83">
            <w:pPr>
              <w:jc w:val="center"/>
              <w:rPr>
                <w:rFonts w:hint="default" w:ascii="宋体" w:hAnsi="宋体" w:cs="宋体" w:eastAsiaTheme="minorEastAsia"/>
                <w:color w:val="000000"/>
                <w:kern w:val="0"/>
                <w:sz w:val="18"/>
                <w:szCs w:val="18"/>
                <w:lang w:val="en-US" w:eastAsia="zh-CN"/>
              </w:rPr>
            </w:pPr>
            <w:r>
              <w:rPr>
                <w:rFonts w:hint="eastAsia" w:ascii="宋体" w:hAnsi="宋体" w:cs="宋体"/>
                <w:color w:val="000000"/>
                <w:kern w:val="0"/>
                <w:sz w:val="18"/>
                <w:szCs w:val="18"/>
                <w:lang w:val="en-US" w:eastAsia="zh-CN"/>
              </w:rPr>
              <w:t>企业资质</w:t>
            </w:r>
          </w:p>
        </w:tc>
        <w:tc>
          <w:tcPr>
            <w:tcW w:w="851" w:type="dxa"/>
            <w:vMerge w:val="restart"/>
            <w:tcBorders>
              <w:top w:val="nil"/>
              <w:left w:val="nil"/>
              <w:right w:val="single" w:color="auto" w:sz="4" w:space="0"/>
            </w:tcBorders>
            <w:shd w:val="clear" w:color="auto" w:fill="FFFFFF" w:themeFill="background1"/>
            <w:noWrap w:val="0"/>
            <w:vAlign w:val="center"/>
          </w:tcPr>
          <w:p w14:paraId="483EC11F">
            <w:pPr>
              <w:jc w:val="center"/>
              <w:rPr>
                <w:rFonts w:hint="default" w:ascii="宋体" w:hAnsi="宋体" w:cs="宋体" w:eastAsiaTheme="minorEastAsia"/>
                <w:color w:val="000000"/>
                <w:kern w:val="0"/>
                <w:sz w:val="18"/>
                <w:szCs w:val="18"/>
                <w:lang w:val="en-US" w:eastAsia="zh-CN"/>
              </w:rPr>
            </w:pPr>
            <w:r>
              <w:rPr>
                <w:rFonts w:hint="eastAsia" w:ascii="宋体" w:hAnsi="宋体" w:cs="宋体"/>
                <w:color w:val="000000"/>
                <w:kern w:val="0"/>
                <w:sz w:val="18"/>
                <w:szCs w:val="18"/>
                <w:lang w:eastAsia="zh-CN"/>
              </w:rPr>
              <w:t>1</w:t>
            </w:r>
            <w:r>
              <w:rPr>
                <w:rFonts w:hint="eastAsia" w:ascii="宋体" w:hAnsi="宋体" w:cs="宋体"/>
                <w:color w:val="000000"/>
                <w:kern w:val="0"/>
                <w:sz w:val="18"/>
                <w:szCs w:val="18"/>
                <w:lang w:val="en-US" w:eastAsia="zh-CN"/>
              </w:rPr>
              <w:t>0%</w:t>
            </w:r>
          </w:p>
        </w:tc>
        <w:tc>
          <w:tcPr>
            <w:tcW w:w="2835" w:type="dxa"/>
            <w:vMerge w:val="restart"/>
            <w:tcBorders>
              <w:top w:val="single" w:color="auto" w:sz="4" w:space="0"/>
              <w:left w:val="single" w:color="auto" w:sz="4" w:space="0"/>
              <w:right w:val="single" w:color="auto" w:sz="4" w:space="0"/>
            </w:tcBorders>
            <w:shd w:val="clear" w:color="auto" w:fill="FFFFFF" w:themeFill="background1"/>
            <w:noWrap w:val="0"/>
            <w:vAlign w:val="center"/>
          </w:tcPr>
          <w:p w14:paraId="1DAEBEF6">
            <w:pPr>
              <w:jc w:val="left"/>
              <w:rPr>
                <w:rFonts w:hint="default" w:ascii="宋体" w:hAnsi="宋体" w:cs="宋体"/>
                <w:color w:val="000000"/>
                <w:kern w:val="0"/>
                <w:sz w:val="18"/>
                <w:szCs w:val="18"/>
                <w:lang w:val="en-US"/>
              </w:rPr>
            </w:pPr>
            <w:r>
              <w:rPr>
                <w:rFonts w:hint="eastAsia" w:ascii="宋体" w:hAnsi="宋体" w:cs="宋体"/>
                <w:color w:val="000000"/>
                <w:kern w:val="0"/>
                <w:sz w:val="18"/>
                <w:szCs w:val="18"/>
                <w:lang w:val="en-US" w:eastAsia="zh-CN"/>
              </w:rPr>
              <w:t>企业资质等级可直观反映企业的‌综合实力、业务范围、管理水平和市场竞争力，一般情况下资质等级越高企业的实力与信誉越好。</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2B439928">
            <w:pPr>
              <w:widowControl/>
              <w:jc w:val="center"/>
              <w:rPr>
                <w:rFonts w:hint="default" w:ascii="宋体" w:hAnsi="宋体" w:cs="宋体" w:eastAsiaTheme="minorEastAsia"/>
                <w:b/>
                <w:bCs/>
                <w:color w:val="000000"/>
                <w:kern w:val="0"/>
                <w:sz w:val="18"/>
                <w:szCs w:val="18"/>
                <w:lang w:val="en-US" w:eastAsia="zh-CN"/>
              </w:rPr>
            </w:pPr>
            <w:r>
              <w:rPr>
                <w:rFonts w:hint="eastAsia" w:ascii="宋体" w:hAnsi="宋体" w:cs="宋体"/>
                <w:b/>
                <w:bCs/>
                <w:color w:val="000000"/>
                <w:kern w:val="0"/>
                <w:sz w:val="18"/>
                <w:szCs w:val="18"/>
                <w:lang w:val="en-US" w:eastAsia="zh-CN"/>
              </w:rPr>
              <w:t>资质等级</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50CB1C7">
            <w:pPr>
              <w:widowControl/>
              <w:jc w:val="center"/>
              <w:rPr>
                <w:rFonts w:hint="eastAsia" w:ascii="宋体" w:hAnsi="宋体" w:cs="宋体" w:eastAsiaTheme="minorEastAsia"/>
                <w:b/>
                <w:bCs/>
                <w:color w:val="000000"/>
                <w:kern w:val="0"/>
                <w:sz w:val="18"/>
                <w:szCs w:val="18"/>
                <w:lang w:val="en-US" w:eastAsia="zh-CN"/>
              </w:rPr>
            </w:pPr>
            <w:r>
              <w:rPr>
                <w:rFonts w:hint="eastAsia" w:ascii="宋体" w:hAnsi="宋体" w:cs="宋体"/>
                <w:b/>
                <w:bCs/>
                <w:color w:val="000000"/>
                <w:kern w:val="0"/>
                <w:sz w:val="18"/>
                <w:szCs w:val="18"/>
                <w:lang w:val="en-US" w:eastAsia="zh-CN"/>
              </w:rPr>
              <w:t>得分</w:t>
            </w:r>
          </w:p>
        </w:tc>
      </w:tr>
      <w:tr w14:paraId="7591BC89">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FFFFFF" w:themeFill="background1"/>
            <w:noWrap w:val="0"/>
            <w:vAlign w:val="center"/>
          </w:tcPr>
          <w:p w14:paraId="0423C011">
            <w:pPr>
              <w:jc w:val="center"/>
              <w:rPr>
                <w:rFonts w:hint="eastAsia" w:ascii="宋体" w:hAnsi="宋体" w:cs="宋体"/>
                <w:color w:val="000000"/>
                <w:kern w:val="0"/>
                <w:sz w:val="18"/>
                <w:szCs w:val="18"/>
              </w:rPr>
            </w:pPr>
          </w:p>
        </w:tc>
        <w:tc>
          <w:tcPr>
            <w:tcW w:w="851" w:type="dxa"/>
            <w:vMerge w:val="continue"/>
            <w:tcBorders>
              <w:left w:val="nil"/>
              <w:right w:val="single" w:color="auto" w:sz="4" w:space="0"/>
            </w:tcBorders>
            <w:shd w:val="clear" w:color="auto" w:fill="FFFFFF" w:themeFill="background1"/>
            <w:noWrap w:val="0"/>
            <w:vAlign w:val="center"/>
          </w:tcPr>
          <w:p w14:paraId="68C06998">
            <w:pPr>
              <w:jc w:val="center"/>
              <w:rPr>
                <w:rFonts w:hint="eastAsia" w:ascii="宋体" w:hAnsi="宋体" w:cs="宋体"/>
                <w:color w:val="000000"/>
                <w:kern w:val="0"/>
                <w:sz w:val="18"/>
                <w:szCs w:val="18"/>
                <w:lang w:val="en-US" w:eastAsia="zh-CN"/>
              </w:rPr>
            </w:pPr>
          </w:p>
        </w:tc>
        <w:tc>
          <w:tcPr>
            <w:tcW w:w="1275" w:type="dxa"/>
            <w:vMerge w:val="continue"/>
            <w:tcBorders>
              <w:left w:val="nil"/>
              <w:right w:val="single" w:color="auto" w:sz="4" w:space="0"/>
            </w:tcBorders>
            <w:shd w:val="clear" w:color="auto" w:fill="FFFFFF" w:themeFill="background1"/>
            <w:noWrap w:val="0"/>
            <w:vAlign w:val="center"/>
          </w:tcPr>
          <w:p w14:paraId="763365E4">
            <w:pPr>
              <w:jc w:val="center"/>
              <w:rPr>
                <w:rFonts w:hint="eastAsia" w:ascii="宋体" w:hAnsi="宋体" w:cs="宋体"/>
                <w:color w:val="000000"/>
                <w:kern w:val="0"/>
                <w:sz w:val="18"/>
                <w:szCs w:val="18"/>
                <w:lang w:val="en-US" w:eastAsia="zh-CN"/>
              </w:rPr>
            </w:pPr>
          </w:p>
        </w:tc>
        <w:tc>
          <w:tcPr>
            <w:tcW w:w="851" w:type="dxa"/>
            <w:vMerge w:val="continue"/>
            <w:tcBorders>
              <w:left w:val="nil"/>
              <w:right w:val="single" w:color="auto" w:sz="4" w:space="0"/>
            </w:tcBorders>
            <w:shd w:val="clear" w:color="auto" w:fill="FFFFFF" w:themeFill="background1"/>
            <w:noWrap w:val="0"/>
            <w:vAlign w:val="center"/>
          </w:tcPr>
          <w:p w14:paraId="3D0908F1">
            <w:pPr>
              <w:jc w:val="center"/>
              <w:rPr>
                <w:rFonts w:hint="eastAsia" w:ascii="宋体" w:hAnsi="宋体" w:cs="宋体"/>
                <w:color w:val="000000"/>
                <w:kern w:val="0"/>
                <w:sz w:val="18"/>
                <w:szCs w:val="18"/>
                <w:lang w:eastAsia="zh-CN"/>
              </w:rPr>
            </w:pPr>
          </w:p>
        </w:tc>
        <w:tc>
          <w:tcPr>
            <w:tcW w:w="2835" w:type="dxa"/>
            <w:vMerge w:val="continue"/>
            <w:tcBorders>
              <w:left w:val="single" w:color="auto" w:sz="4" w:space="0"/>
              <w:right w:val="single" w:color="auto" w:sz="4" w:space="0"/>
            </w:tcBorders>
            <w:shd w:val="clear" w:color="auto" w:fill="FFFFFF" w:themeFill="background1"/>
            <w:noWrap w:val="0"/>
            <w:vAlign w:val="center"/>
          </w:tcPr>
          <w:p w14:paraId="2E1D1198">
            <w:pPr>
              <w:jc w:val="center"/>
              <w:rPr>
                <w:rFonts w:hint="eastAsia" w:ascii="宋体" w:hAnsi="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1B0C2209">
            <w:pPr>
              <w:widowControl/>
              <w:jc w:val="center"/>
              <w:rPr>
                <w:rFonts w:hint="default" w:ascii="宋体" w:hAnsi="宋体" w:cs="宋体" w:eastAsiaTheme="minorEastAsia"/>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专业承包一级</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7B3BA59">
            <w:pPr>
              <w:widowControl/>
              <w:jc w:val="center"/>
              <w:rPr>
                <w:rFonts w:hint="default" w:ascii="宋体" w:hAnsi="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100</w:t>
            </w:r>
          </w:p>
        </w:tc>
      </w:tr>
      <w:tr w14:paraId="14B62A42">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FFFFFF" w:themeFill="background1"/>
            <w:noWrap w:val="0"/>
            <w:vAlign w:val="center"/>
          </w:tcPr>
          <w:p w14:paraId="34753DE2">
            <w:pPr>
              <w:jc w:val="center"/>
              <w:rPr>
                <w:rFonts w:hint="eastAsia" w:ascii="宋体" w:hAnsi="宋体" w:cs="宋体"/>
                <w:color w:val="000000"/>
                <w:kern w:val="0"/>
                <w:sz w:val="18"/>
                <w:szCs w:val="18"/>
              </w:rPr>
            </w:pPr>
          </w:p>
        </w:tc>
        <w:tc>
          <w:tcPr>
            <w:tcW w:w="851" w:type="dxa"/>
            <w:vMerge w:val="continue"/>
            <w:tcBorders>
              <w:left w:val="nil"/>
              <w:right w:val="single" w:color="auto" w:sz="4" w:space="0"/>
            </w:tcBorders>
            <w:shd w:val="clear" w:color="auto" w:fill="FFFFFF" w:themeFill="background1"/>
            <w:noWrap w:val="0"/>
            <w:vAlign w:val="center"/>
          </w:tcPr>
          <w:p w14:paraId="596BF4E2">
            <w:pPr>
              <w:jc w:val="center"/>
              <w:rPr>
                <w:rFonts w:hint="eastAsia" w:ascii="宋体" w:hAnsi="宋体" w:cs="宋体"/>
                <w:color w:val="000000"/>
                <w:kern w:val="0"/>
                <w:sz w:val="18"/>
                <w:szCs w:val="18"/>
              </w:rPr>
            </w:pPr>
          </w:p>
        </w:tc>
        <w:tc>
          <w:tcPr>
            <w:tcW w:w="1275" w:type="dxa"/>
            <w:vMerge w:val="continue"/>
            <w:tcBorders>
              <w:left w:val="nil"/>
              <w:right w:val="single" w:color="auto" w:sz="4" w:space="0"/>
            </w:tcBorders>
            <w:shd w:val="clear" w:color="auto" w:fill="FFFFFF" w:themeFill="background1"/>
            <w:noWrap w:val="0"/>
            <w:vAlign w:val="center"/>
          </w:tcPr>
          <w:p w14:paraId="44BC6AC2">
            <w:pPr>
              <w:jc w:val="center"/>
              <w:rPr>
                <w:rFonts w:hint="eastAsia" w:ascii="宋体" w:hAnsi="宋体" w:cs="宋体"/>
                <w:color w:val="000000"/>
                <w:kern w:val="0"/>
                <w:sz w:val="18"/>
                <w:szCs w:val="18"/>
              </w:rPr>
            </w:pPr>
          </w:p>
        </w:tc>
        <w:tc>
          <w:tcPr>
            <w:tcW w:w="851" w:type="dxa"/>
            <w:vMerge w:val="continue"/>
            <w:tcBorders>
              <w:left w:val="nil"/>
              <w:right w:val="single" w:color="auto" w:sz="4" w:space="0"/>
            </w:tcBorders>
            <w:shd w:val="clear" w:color="auto" w:fill="FFFFFF" w:themeFill="background1"/>
            <w:noWrap w:val="0"/>
            <w:vAlign w:val="center"/>
          </w:tcPr>
          <w:p w14:paraId="0D03B6A6">
            <w:pPr>
              <w:jc w:val="center"/>
              <w:rPr>
                <w:rFonts w:hint="eastAsia" w:ascii="宋体" w:hAnsi="宋体" w:cs="宋体"/>
                <w:color w:val="000000"/>
                <w:kern w:val="0"/>
                <w:sz w:val="18"/>
                <w:szCs w:val="18"/>
              </w:rPr>
            </w:pPr>
          </w:p>
        </w:tc>
        <w:tc>
          <w:tcPr>
            <w:tcW w:w="2835" w:type="dxa"/>
            <w:vMerge w:val="continue"/>
            <w:tcBorders>
              <w:left w:val="single" w:color="auto" w:sz="4" w:space="0"/>
              <w:right w:val="single" w:color="auto" w:sz="4" w:space="0"/>
            </w:tcBorders>
            <w:shd w:val="clear" w:color="auto" w:fill="FFFFFF" w:themeFill="background1"/>
            <w:noWrap w:val="0"/>
            <w:vAlign w:val="center"/>
          </w:tcPr>
          <w:p w14:paraId="6F666CB1">
            <w:pPr>
              <w:jc w:val="center"/>
              <w:rPr>
                <w:rFonts w:hint="eastAsia" w:ascii="宋体" w:hAnsi="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241A811D">
            <w:pPr>
              <w:widowControl/>
              <w:jc w:val="center"/>
              <w:rPr>
                <w:rFonts w:hint="default" w:ascii="宋体" w:hAnsi="宋体" w:cs="宋体" w:eastAsiaTheme="minorEastAsia"/>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专业承包二级</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F83FAEE">
            <w:pPr>
              <w:widowControl/>
              <w:jc w:val="center"/>
              <w:rPr>
                <w:rFonts w:hint="default" w:ascii="宋体" w:hAnsi="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90</w:t>
            </w:r>
          </w:p>
        </w:tc>
      </w:tr>
      <w:tr w14:paraId="6F52DF53">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FFFFFF" w:themeFill="background1"/>
            <w:noWrap w:val="0"/>
            <w:vAlign w:val="center"/>
          </w:tcPr>
          <w:p w14:paraId="0ED3B2B3">
            <w:pPr>
              <w:jc w:val="center"/>
              <w:rPr>
                <w:rFonts w:hint="eastAsia" w:ascii="宋体" w:hAnsi="宋体" w:cs="宋体"/>
                <w:color w:val="000000"/>
                <w:kern w:val="0"/>
                <w:sz w:val="18"/>
                <w:szCs w:val="18"/>
              </w:rPr>
            </w:pPr>
          </w:p>
        </w:tc>
        <w:tc>
          <w:tcPr>
            <w:tcW w:w="851" w:type="dxa"/>
            <w:vMerge w:val="continue"/>
            <w:tcBorders>
              <w:left w:val="nil"/>
              <w:right w:val="single" w:color="auto" w:sz="4" w:space="0"/>
            </w:tcBorders>
            <w:shd w:val="clear" w:color="auto" w:fill="FFFFFF" w:themeFill="background1"/>
            <w:noWrap w:val="0"/>
            <w:vAlign w:val="center"/>
          </w:tcPr>
          <w:p w14:paraId="482876E3">
            <w:pPr>
              <w:jc w:val="center"/>
              <w:rPr>
                <w:rFonts w:hint="eastAsia" w:ascii="宋体" w:hAnsi="宋体" w:cs="宋体"/>
                <w:color w:val="000000"/>
                <w:kern w:val="0"/>
                <w:sz w:val="18"/>
                <w:szCs w:val="18"/>
              </w:rPr>
            </w:pPr>
          </w:p>
        </w:tc>
        <w:tc>
          <w:tcPr>
            <w:tcW w:w="1275" w:type="dxa"/>
            <w:vMerge w:val="continue"/>
            <w:tcBorders>
              <w:left w:val="nil"/>
              <w:bottom w:val="single" w:color="auto" w:sz="4" w:space="0"/>
              <w:right w:val="single" w:color="auto" w:sz="4" w:space="0"/>
            </w:tcBorders>
            <w:shd w:val="clear" w:color="auto" w:fill="FFFFFF" w:themeFill="background1"/>
            <w:noWrap w:val="0"/>
            <w:vAlign w:val="center"/>
          </w:tcPr>
          <w:p w14:paraId="0BF553BA">
            <w:pPr>
              <w:jc w:val="center"/>
              <w:rPr>
                <w:rFonts w:hint="eastAsia" w:ascii="宋体" w:hAnsi="宋体" w:cs="宋体"/>
                <w:color w:val="000000"/>
                <w:kern w:val="0"/>
                <w:sz w:val="18"/>
                <w:szCs w:val="18"/>
              </w:rPr>
            </w:pPr>
          </w:p>
        </w:tc>
        <w:tc>
          <w:tcPr>
            <w:tcW w:w="851" w:type="dxa"/>
            <w:vMerge w:val="continue"/>
            <w:tcBorders>
              <w:left w:val="nil"/>
              <w:bottom w:val="single" w:color="auto" w:sz="4" w:space="0"/>
              <w:right w:val="single" w:color="auto" w:sz="4" w:space="0"/>
            </w:tcBorders>
            <w:shd w:val="clear" w:color="auto" w:fill="FFFFFF" w:themeFill="background1"/>
            <w:noWrap w:val="0"/>
            <w:vAlign w:val="center"/>
          </w:tcPr>
          <w:p w14:paraId="69535ABC">
            <w:pPr>
              <w:jc w:val="center"/>
              <w:rPr>
                <w:rFonts w:hint="default" w:ascii="宋体" w:hAnsi="宋体" w:cs="宋体"/>
                <w:color w:val="000000"/>
                <w:kern w:val="0"/>
                <w:sz w:val="18"/>
                <w:szCs w:val="18"/>
                <w:lang w:val="en-US"/>
              </w:rPr>
            </w:pPr>
          </w:p>
        </w:tc>
        <w:tc>
          <w:tcPr>
            <w:tcW w:w="2835" w:type="dxa"/>
            <w:vMerge w:val="continue"/>
            <w:tcBorders>
              <w:left w:val="single" w:color="auto" w:sz="4" w:space="0"/>
              <w:bottom w:val="single" w:color="auto" w:sz="4" w:space="0"/>
              <w:right w:val="single" w:color="auto" w:sz="4" w:space="0"/>
            </w:tcBorders>
            <w:shd w:val="clear" w:color="auto" w:fill="FFFFFF" w:themeFill="background1"/>
            <w:noWrap w:val="0"/>
            <w:vAlign w:val="center"/>
          </w:tcPr>
          <w:p w14:paraId="77802E2C">
            <w:pPr>
              <w:jc w:val="center"/>
              <w:rPr>
                <w:rFonts w:hint="eastAsia" w:ascii="宋体" w:hAnsi="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038786FF">
            <w:pPr>
              <w:widowControl/>
              <w:jc w:val="center"/>
              <w:rPr>
                <w:rFonts w:ascii="宋体" w:hAnsi="宋体" w:cs="宋体"/>
                <w:b w:val="0"/>
                <w:bCs w:val="0"/>
                <w:color w:val="000000"/>
                <w:kern w:val="0"/>
                <w:sz w:val="18"/>
                <w:szCs w:val="18"/>
              </w:rPr>
            </w:pPr>
            <w:r>
              <w:rPr>
                <w:rFonts w:hint="eastAsia" w:ascii="宋体" w:hAnsi="宋体" w:cs="宋体"/>
                <w:b w:val="0"/>
                <w:bCs w:val="0"/>
                <w:color w:val="000000"/>
                <w:kern w:val="0"/>
                <w:sz w:val="18"/>
                <w:szCs w:val="18"/>
                <w:lang w:val="en-US" w:eastAsia="zh-CN"/>
              </w:rPr>
              <w:t>专业承包三级</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3B12C98">
            <w:pPr>
              <w:widowControl/>
              <w:jc w:val="center"/>
              <w:rPr>
                <w:rFonts w:hint="default" w:ascii="宋体" w:hAnsi="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80</w:t>
            </w:r>
          </w:p>
        </w:tc>
      </w:tr>
      <w:tr w14:paraId="73944876">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75E3FC60">
            <w:pPr>
              <w:jc w:val="center"/>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3DCB49DB">
            <w:pPr>
              <w:jc w:val="center"/>
              <w:rPr>
                <w:rFonts w:ascii="宋体" w:hAnsi="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noWrap w:val="0"/>
            <w:vAlign w:val="center"/>
          </w:tcPr>
          <w:p w14:paraId="517C8CEF">
            <w:pPr>
              <w:jc w:val="center"/>
              <w:rPr>
                <w:rFonts w:ascii="宋体" w:hAnsi="宋体" w:cs="宋体"/>
                <w:color w:val="000000"/>
                <w:kern w:val="0"/>
                <w:sz w:val="18"/>
                <w:szCs w:val="18"/>
              </w:rPr>
            </w:pPr>
            <w:r>
              <w:rPr>
                <w:rFonts w:hint="eastAsia" w:ascii="宋体" w:hAnsi="宋体" w:cs="宋体"/>
                <w:color w:val="000000"/>
                <w:kern w:val="0"/>
                <w:sz w:val="18"/>
                <w:szCs w:val="18"/>
              </w:rPr>
              <w:t>存续时间</w:t>
            </w:r>
          </w:p>
        </w:tc>
        <w:tc>
          <w:tcPr>
            <w:tcW w:w="851" w:type="dxa"/>
            <w:vMerge w:val="restart"/>
            <w:tcBorders>
              <w:top w:val="single" w:color="auto" w:sz="4" w:space="0"/>
              <w:left w:val="single" w:color="auto" w:sz="4" w:space="0"/>
              <w:bottom w:val="single" w:color="auto" w:sz="4" w:space="0"/>
              <w:right w:val="single" w:color="auto" w:sz="4" w:space="0"/>
            </w:tcBorders>
            <w:noWrap w:val="0"/>
            <w:vAlign w:val="center"/>
          </w:tcPr>
          <w:p w14:paraId="16804F43">
            <w:pPr>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ascii="宋体" w:hAnsi="宋体" w:cs="宋体"/>
                <w:color w:val="000000"/>
                <w:kern w:val="0"/>
                <w:sz w:val="18"/>
                <w:szCs w:val="18"/>
              </w:rPr>
              <w:t>0</w:t>
            </w:r>
            <w:r>
              <w:rPr>
                <w:rFonts w:hint="eastAsia" w:ascii="宋体" w:hAnsi="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noWrap w:val="0"/>
            <w:vAlign w:val="center"/>
          </w:tcPr>
          <w:p w14:paraId="57260525">
            <w:pPr>
              <w:widowControl/>
              <w:jc w:val="left"/>
              <w:rPr>
                <w:rFonts w:ascii="宋体" w:hAnsi="宋体" w:cs="宋体"/>
                <w:color w:val="000000"/>
                <w:kern w:val="0"/>
                <w:sz w:val="18"/>
                <w:szCs w:val="18"/>
              </w:rPr>
            </w:pPr>
            <w:r>
              <w:rPr>
                <w:rFonts w:hint="eastAsia" w:ascii="宋体" w:hAnsi="宋体" w:cs="宋体"/>
                <w:color w:val="000000"/>
                <w:kern w:val="0"/>
                <w:sz w:val="18"/>
                <w:szCs w:val="18"/>
              </w:rPr>
              <w:t>存续时间可以直观反映企业的行业经验，一般情况下经营年限越长企业经营越稳定。</w:t>
            </w:r>
          </w:p>
        </w:tc>
        <w:tc>
          <w:tcPr>
            <w:tcW w:w="1984" w:type="dxa"/>
            <w:tcBorders>
              <w:top w:val="nil"/>
              <w:left w:val="nil"/>
              <w:bottom w:val="single" w:color="auto" w:sz="4" w:space="0"/>
              <w:right w:val="single" w:color="auto" w:sz="4" w:space="0"/>
            </w:tcBorders>
            <w:noWrap w:val="0"/>
            <w:vAlign w:val="center"/>
          </w:tcPr>
          <w:p w14:paraId="57824485">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经营年限（年）</w:t>
            </w:r>
          </w:p>
        </w:tc>
        <w:tc>
          <w:tcPr>
            <w:tcW w:w="1134" w:type="dxa"/>
            <w:tcBorders>
              <w:top w:val="nil"/>
              <w:left w:val="nil"/>
              <w:bottom w:val="single" w:color="auto" w:sz="4" w:space="0"/>
              <w:right w:val="single" w:color="auto" w:sz="4" w:space="0"/>
            </w:tcBorders>
            <w:noWrap w:val="0"/>
            <w:vAlign w:val="center"/>
          </w:tcPr>
          <w:p w14:paraId="48AD933F">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得分</w:t>
            </w:r>
          </w:p>
        </w:tc>
      </w:tr>
      <w:tr w14:paraId="02C69817">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3990F08C">
            <w:pPr>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4F3EFF37">
            <w:pPr>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3010C6B5">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7AB33C09">
            <w:pPr>
              <w:widowControl/>
              <w:jc w:val="center"/>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3065817A">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center"/>
          </w:tcPr>
          <w:p w14:paraId="167D76F5">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w:t>
            </w:r>
            <w:r>
              <w:rPr>
                <w:rFonts w:ascii="宋体" w:hAnsi="宋体" w:cs="Arial Unicode MS"/>
                <w:color w:val="000000"/>
                <w:kern w:val="0"/>
                <w:sz w:val="18"/>
                <w:szCs w:val="18"/>
              </w:rPr>
              <w:t>20</w:t>
            </w:r>
          </w:p>
        </w:tc>
        <w:tc>
          <w:tcPr>
            <w:tcW w:w="1134" w:type="dxa"/>
            <w:tcBorders>
              <w:top w:val="nil"/>
              <w:left w:val="nil"/>
              <w:bottom w:val="single" w:color="auto" w:sz="4" w:space="0"/>
              <w:right w:val="single" w:color="auto" w:sz="4" w:space="0"/>
            </w:tcBorders>
            <w:noWrap w:val="0"/>
            <w:vAlign w:val="center"/>
          </w:tcPr>
          <w:p w14:paraId="640D1A54">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100</w:t>
            </w:r>
          </w:p>
        </w:tc>
      </w:tr>
      <w:tr w14:paraId="2DAFE279">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1F70522F">
            <w:pPr>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1FD45150">
            <w:pPr>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08C60A15">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6DE281B6">
            <w:pPr>
              <w:widowControl/>
              <w:jc w:val="center"/>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42C361D4">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center"/>
          </w:tcPr>
          <w:p w14:paraId="161A44F7">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[15</w:t>
            </w:r>
            <w:r>
              <w:rPr>
                <w:rFonts w:hint="eastAsia" w:ascii="宋体" w:hAnsi="宋体" w:cs="Arial Unicode MS"/>
                <w:color w:val="000000"/>
                <w:kern w:val="0"/>
                <w:sz w:val="18"/>
                <w:szCs w:val="18"/>
                <w:lang w:val="en-US" w:eastAsia="zh-CN"/>
              </w:rPr>
              <w:t>-</w:t>
            </w:r>
            <w:r>
              <w:rPr>
                <w:rFonts w:ascii="宋体" w:hAnsi="宋体" w:cs="Arial Unicode MS"/>
                <w:color w:val="000000"/>
                <w:kern w:val="0"/>
                <w:sz w:val="18"/>
                <w:szCs w:val="18"/>
              </w:rPr>
              <w:t>20</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5EA86D0E">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8</w:t>
            </w:r>
            <w:r>
              <w:rPr>
                <w:rFonts w:ascii="宋体" w:hAnsi="宋体" w:cs="Arial Unicode MS"/>
                <w:color w:val="000000"/>
                <w:kern w:val="0"/>
                <w:sz w:val="18"/>
                <w:szCs w:val="18"/>
              </w:rPr>
              <w:t>0</w:t>
            </w:r>
          </w:p>
        </w:tc>
      </w:tr>
      <w:tr w14:paraId="2CF21C12">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1253AB55">
            <w:pPr>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55A877CF">
            <w:pPr>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786175A1">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0A3887F0">
            <w:pPr>
              <w:widowControl/>
              <w:jc w:val="center"/>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79B6DA14">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center"/>
          </w:tcPr>
          <w:p w14:paraId="654E395B">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[10</w:t>
            </w:r>
            <w:r>
              <w:rPr>
                <w:rFonts w:hint="eastAsia" w:ascii="宋体" w:hAnsi="宋体" w:cs="Arial Unicode MS"/>
                <w:color w:val="000000"/>
                <w:kern w:val="0"/>
                <w:sz w:val="18"/>
                <w:szCs w:val="18"/>
                <w:lang w:val="en-US" w:eastAsia="zh-CN"/>
              </w:rPr>
              <w:t>-</w:t>
            </w:r>
            <w:r>
              <w:rPr>
                <w:rFonts w:ascii="宋体" w:hAnsi="宋体" w:cs="Arial Unicode MS"/>
                <w:color w:val="000000"/>
                <w:kern w:val="0"/>
                <w:sz w:val="18"/>
                <w:szCs w:val="18"/>
              </w:rPr>
              <w:t>15</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0A4006E0">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60</w:t>
            </w:r>
          </w:p>
        </w:tc>
      </w:tr>
      <w:tr w14:paraId="1246CAB1">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3758B8AB">
            <w:pPr>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5358F2E4">
            <w:pPr>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4D08D835">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66813093">
            <w:pPr>
              <w:widowControl/>
              <w:jc w:val="center"/>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4029F1A0">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center"/>
          </w:tcPr>
          <w:p w14:paraId="442650F8">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[5</w:t>
            </w:r>
            <w:r>
              <w:rPr>
                <w:rFonts w:hint="eastAsia" w:ascii="宋体" w:hAnsi="宋体" w:cs="Arial Unicode MS"/>
                <w:color w:val="000000"/>
                <w:kern w:val="0"/>
                <w:sz w:val="18"/>
                <w:szCs w:val="18"/>
                <w:lang w:val="en-US" w:eastAsia="zh-CN"/>
              </w:rPr>
              <w:t>-</w:t>
            </w:r>
            <w:r>
              <w:rPr>
                <w:rFonts w:ascii="宋体" w:hAnsi="宋体" w:cs="Arial Unicode MS"/>
                <w:color w:val="000000"/>
                <w:kern w:val="0"/>
                <w:sz w:val="18"/>
                <w:szCs w:val="18"/>
              </w:rPr>
              <w:t>10</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29D98C9A">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4</w:t>
            </w:r>
            <w:r>
              <w:rPr>
                <w:rFonts w:hint="eastAsia" w:ascii="宋体" w:hAnsi="宋体" w:cs="Arial Unicode MS"/>
                <w:color w:val="000000"/>
                <w:kern w:val="0"/>
                <w:sz w:val="18"/>
                <w:szCs w:val="18"/>
              </w:rPr>
              <w:t>0</w:t>
            </w:r>
          </w:p>
        </w:tc>
      </w:tr>
      <w:tr w14:paraId="54D984A1">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58FE51CA">
            <w:pPr>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7689F95C">
            <w:pPr>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7113017B">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4DA53078">
            <w:pPr>
              <w:widowControl/>
              <w:jc w:val="center"/>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02B6F693">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center"/>
          </w:tcPr>
          <w:p w14:paraId="77DBBFC3">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w:t>
            </w:r>
            <w:r>
              <w:rPr>
                <w:rFonts w:ascii="宋体" w:hAnsi="宋体" w:cs="Arial Unicode MS"/>
                <w:color w:val="000000"/>
                <w:kern w:val="0"/>
                <w:sz w:val="18"/>
                <w:szCs w:val="18"/>
              </w:rPr>
              <w:t>5</w:t>
            </w:r>
          </w:p>
        </w:tc>
        <w:tc>
          <w:tcPr>
            <w:tcW w:w="1134" w:type="dxa"/>
            <w:tcBorders>
              <w:top w:val="nil"/>
              <w:left w:val="nil"/>
              <w:bottom w:val="single" w:color="auto" w:sz="4" w:space="0"/>
              <w:right w:val="single" w:color="auto" w:sz="4" w:space="0"/>
            </w:tcBorders>
            <w:noWrap w:val="0"/>
            <w:vAlign w:val="center"/>
          </w:tcPr>
          <w:p w14:paraId="1AA65EC7">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20</w:t>
            </w:r>
          </w:p>
        </w:tc>
      </w:tr>
      <w:tr w14:paraId="7EF3F68D">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6E6F5433">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55EE6203">
            <w:pPr>
              <w:widowControl/>
              <w:jc w:val="left"/>
              <w:rPr>
                <w:rFonts w:ascii="宋体" w:hAnsi="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noWrap w:val="0"/>
            <w:vAlign w:val="center"/>
          </w:tcPr>
          <w:p w14:paraId="5160FC2D">
            <w:pPr>
              <w:widowControl/>
              <w:jc w:val="center"/>
              <w:rPr>
                <w:rFonts w:ascii="宋体" w:hAnsi="宋体" w:cs="宋体"/>
                <w:color w:val="000000"/>
                <w:kern w:val="0"/>
                <w:sz w:val="18"/>
                <w:szCs w:val="18"/>
              </w:rPr>
            </w:pPr>
            <w:r>
              <w:rPr>
                <w:rFonts w:hint="eastAsia" w:ascii="宋体" w:hAnsi="宋体" w:cs="宋体"/>
                <w:color w:val="000000"/>
                <w:kern w:val="0"/>
                <w:sz w:val="18"/>
                <w:szCs w:val="18"/>
              </w:rPr>
              <w:t>实际资本到位情况</w:t>
            </w:r>
          </w:p>
        </w:tc>
        <w:tc>
          <w:tcPr>
            <w:tcW w:w="851" w:type="dxa"/>
            <w:vMerge w:val="restart"/>
            <w:tcBorders>
              <w:top w:val="single" w:color="auto" w:sz="4" w:space="0"/>
              <w:left w:val="single" w:color="auto" w:sz="4" w:space="0"/>
              <w:bottom w:val="single" w:color="auto" w:sz="4" w:space="0"/>
              <w:right w:val="single" w:color="auto" w:sz="4" w:space="0"/>
            </w:tcBorders>
            <w:noWrap w:val="0"/>
            <w:vAlign w:val="center"/>
          </w:tcPr>
          <w:p w14:paraId="6A275475">
            <w:pPr>
              <w:widowControl/>
              <w:jc w:val="center"/>
              <w:rPr>
                <w:rFonts w:ascii="宋体" w:hAnsi="宋体" w:cs="宋体"/>
                <w:color w:val="000000"/>
                <w:kern w:val="0"/>
                <w:sz w:val="18"/>
                <w:szCs w:val="18"/>
              </w:rPr>
            </w:pPr>
            <w:r>
              <w:rPr>
                <w:rFonts w:ascii="宋体" w:hAnsi="宋体" w:cs="宋体"/>
                <w:color w:val="000000"/>
                <w:kern w:val="0"/>
                <w:sz w:val="18"/>
                <w:szCs w:val="18"/>
              </w:rPr>
              <w:t>5</w:t>
            </w:r>
            <w:r>
              <w:rPr>
                <w:rFonts w:hint="eastAsia" w:ascii="宋体" w:hAnsi="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noWrap w:val="0"/>
            <w:vAlign w:val="center"/>
          </w:tcPr>
          <w:p w14:paraId="258B46D9">
            <w:pPr>
              <w:widowControl/>
              <w:jc w:val="left"/>
              <w:rPr>
                <w:rFonts w:ascii="宋体" w:hAnsi="宋体" w:cs="宋体"/>
                <w:color w:val="000000"/>
                <w:kern w:val="0"/>
                <w:sz w:val="18"/>
                <w:szCs w:val="18"/>
              </w:rPr>
            </w:pPr>
            <w:r>
              <w:rPr>
                <w:rFonts w:hint="eastAsia" w:ascii="宋体" w:hAnsi="宋体" w:cs="宋体"/>
                <w:color w:val="000000"/>
                <w:kern w:val="0"/>
                <w:sz w:val="18"/>
                <w:szCs w:val="18"/>
              </w:rPr>
              <w:t>实际资本到位情况反映了企业实际收到的资本金数额。</w:t>
            </w:r>
          </w:p>
        </w:tc>
        <w:tc>
          <w:tcPr>
            <w:tcW w:w="1984" w:type="dxa"/>
            <w:tcBorders>
              <w:top w:val="nil"/>
              <w:left w:val="nil"/>
              <w:bottom w:val="single" w:color="auto" w:sz="4" w:space="0"/>
              <w:right w:val="single" w:color="auto" w:sz="4" w:space="0"/>
            </w:tcBorders>
            <w:noWrap w:val="0"/>
            <w:vAlign w:val="center"/>
          </w:tcPr>
          <w:p w14:paraId="0C343490">
            <w:pPr>
              <w:widowControl/>
              <w:jc w:val="center"/>
              <w:rPr>
                <w:rFonts w:hint="eastAsia" w:ascii="宋体" w:hAnsi="宋体" w:eastAsia="宋体" w:cs="Arial Unicode MS"/>
                <w:b/>
                <w:bCs/>
                <w:color w:val="000000"/>
                <w:kern w:val="0"/>
                <w:sz w:val="18"/>
                <w:szCs w:val="18"/>
                <w:lang w:eastAsia="zh-CN"/>
              </w:rPr>
            </w:pPr>
            <w:r>
              <w:rPr>
                <w:rFonts w:hint="eastAsia" w:ascii="宋体" w:hAnsi="宋体" w:cs="Arial Unicode MS"/>
                <w:b/>
                <w:bCs/>
                <w:color w:val="000000"/>
                <w:kern w:val="0"/>
                <w:sz w:val="18"/>
                <w:szCs w:val="18"/>
              </w:rPr>
              <w:t xml:space="preserve">实收资本 </w:t>
            </w:r>
            <w:r>
              <w:rPr>
                <w:rFonts w:hint="eastAsia" w:ascii="宋体" w:hAnsi="宋体" w:cs="Arial Unicode MS"/>
                <w:b/>
                <w:bCs/>
                <w:color w:val="000000"/>
                <w:kern w:val="0"/>
                <w:sz w:val="18"/>
                <w:szCs w:val="18"/>
                <w:lang w:eastAsia="zh-CN"/>
              </w:rPr>
              <w:t>（万元）</w:t>
            </w:r>
          </w:p>
        </w:tc>
        <w:tc>
          <w:tcPr>
            <w:tcW w:w="1134" w:type="dxa"/>
            <w:tcBorders>
              <w:top w:val="nil"/>
              <w:left w:val="nil"/>
              <w:bottom w:val="single" w:color="auto" w:sz="4" w:space="0"/>
              <w:right w:val="single" w:color="auto" w:sz="4" w:space="0"/>
            </w:tcBorders>
            <w:noWrap w:val="0"/>
            <w:vAlign w:val="center"/>
          </w:tcPr>
          <w:p w14:paraId="2AB36B24">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得分</w:t>
            </w:r>
          </w:p>
        </w:tc>
      </w:tr>
      <w:tr w14:paraId="33CB1030">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74B60F20">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18B0E3E5">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20FE313D">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2FD26F0D">
            <w:pPr>
              <w:widowControl/>
              <w:jc w:val="center"/>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6BDC6980">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center"/>
          </w:tcPr>
          <w:p w14:paraId="128BBDB8">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500</w:t>
            </w:r>
          </w:p>
        </w:tc>
        <w:tc>
          <w:tcPr>
            <w:tcW w:w="1134" w:type="dxa"/>
            <w:tcBorders>
              <w:top w:val="nil"/>
              <w:left w:val="nil"/>
              <w:bottom w:val="single" w:color="auto" w:sz="4" w:space="0"/>
              <w:right w:val="single" w:color="auto" w:sz="4" w:space="0"/>
            </w:tcBorders>
            <w:noWrap w:val="0"/>
            <w:vAlign w:val="center"/>
          </w:tcPr>
          <w:p w14:paraId="783D656F">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100</w:t>
            </w:r>
          </w:p>
        </w:tc>
      </w:tr>
      <w:tr w14:paraId="48B09003">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731A8263">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7364F85E">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7E9844CF">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449E47EB">
            <w:pPr>
              <w:widowControl/>
              <w:jc w:val="center"/>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613505F9">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center"/>
          </w:tcPr>
          <w:p w14:paraId="4FA8FE16">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[500</w:t>
            </w:r>
            <w:r>
              <w:rPr>
                <w:rFonts w:hint="eastAsia" w:ascii="宋体" w:hAnsi="宋体" w:cs="Arial Unicode MS"/>
                <w:color w:val="000000"/>
                <w:kern w:val="0"/>
                <w:sz w:val="18"/>
                <w:szCs w:val="18"/>
                <w:lang w:val="en-US" w:eastAsia="zh-CN"/>
              </w:rPr>
              <w:t>-300</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305F77E7">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8</w:t>
            </w:r>
            <w:r>
              <w:rPr>
                <w:rFonts w:ascii="宋体" w:hAnsi="宋体" w:cs="Arial Unicode MS"/>
                <w:color w:val="000000"/>
                <w:kern w:val="0"/>
                <w:sz w:val="18"/>
                <w:szCs w:val="18"/>
              </w:rPr>
              <w:t>0</w:t>
            </w:r>
          </w:p>
        </w:tc>
      </w:tr>
      <w:tr w14:paraId="79F753D0">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70CC9D31">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51F4011A">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5C0411FD">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4F0AF468">
            <w:pPr>
              <w:widowControl/>
              <w:jc w:val="center"/>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30498B2F">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center"/>
          </w:tcPr>
          <w:p w14:paraId="1E29D73B">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300-200</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7FCCA42A">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60</w:t>
            </w:r>
          </w:p>
        </w:tc>
      </w:tr>
      <w:tr w14:paraId="233C5D0E">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542089E5">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02BCE195">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624491FC">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6819DD6A">
            <w:pPr>
              <w:widowControl/>
              <w:jc w:val="center"/>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21FBC487">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center"/>
          </w:tcPr>
          <w:p w14:paraId="6478E73C">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200-1</w:t>
            </w:r>
            <w:r>
              <w:rPr>
                <w:rFonts w:ascii="宋体" w:hAnsi="宋体" w:cs="Arial Unicode MS"/>
                <w:color w:val="000000"/>
                <w:kern w:val="0"/>
                <w:sz w:val="18"/>
                <w:szCs w:val="18"/>
              </w:rPr>
              <w:t>00</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4700C284">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4</w:t>
            </w:r>
            <w:r>
              <w:rPr>
                <w:rFonts w:hint="eastAsia" w:ascii="宋体" w:hAnsi="宋体" w:cs="Arial Unicode MS"/>
                <w:color w:val="000000"/>
                <w:kern w:val="0"/>
                <w:sz w:val="18"/>
                <w:szCs w:val="18"/>
              </w:rPr>
              <w:t>0</w:t>
            </w:r>
          </w:p>
        </w:tc>
      </w:tr>
      <w:tr w14:paraId="77A52260">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47DB4C1C">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46AE5C17">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2849BEC6">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432F0366">
            <w:pPr>
              <w:widowControl/>
              <w:jc w:val="center"/>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46C02080">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center"/>
          </w:tcPr>
          <w:p w14:paraId="70F67FBE">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1</w:t>
            </w:r>
            <w:r>
              <w:rPr>
                <w:rFonts w:ascii="宋体" w:hAnsi="宋体" w:cs="Arial Unicode MS"/>
                <w:color w:val="000000"/>
                <w:kern w:val="0"/>
                <w:sz w:val="18"/>
                <w:szCs w:val="18"/>
              </w:rPr>
              <w:t>00</w:t>
            </w:r>
          </w:p>
        </w:tc>
        <w:tc>
          <w:tcPr>
            <w:tcW w:w="1134" w:type="dxa"/>
            <w:tcBorders>
              <w:top w:val="nil"/>
              <w:left w:val="nil"/>
              <w:bottom w:val="single" w:color="auto" w:sz="4" w:space="0"/>
              <w:right w:val="single" w:color="auto" w:sz="4" w:space="0"/>
            </w:tcBorders>
            <w:noWrap w:val="0"/>
            <w:vAlign w:val="center"/>
          </w:tcPr>
          <w:p w14:paraId="222928DA">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20</w:t>
            </w:r>
          </w:p>
        </w:tc>
      </w:tr>
      <w:tr w14:paraId="6C0BC051">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2836B1DB">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1EEE384E">
            <w:pPr>
              <w:widowControl/>
              <w:jc w:val="left"/>
              <w:rPr>
                <w:rFonts w:ascii="宋体" w:hAnsi="宋体" w:cs="宋体"/>
                <w:color w:val="000000"/>
                <w:kern w:val="0"/>
                <w:sz w:val="18"/>
                <w:szCs w:val="18"/>
              </w:rPr>
            </w:pPr>
          </w:p>
        </w:tc>
        <w:tc>
          <w:tcPr>
            <w:tcW w:w="1275" w:type="dxa"/>
            <w:vMerge w:val="restart"/>
            <w:tcBorders>
              <w:top w:val="single" w:color="auto" w:sz="4" w:space="0"/>
              <w:left w:val="single" w:color="auto" w:sz="4" w:space="0"/>
              <w:bottom w:val="nil"/>
              <w:right w:val="single" w:color="auto" w:sz="4" w:space="0"/>
            </w:tcBorders>
            <w:noWrap w:val="0"/>
            <w:vAlign w:val="center"/>
          </w:tcPr>
          <w:p w14:paraId="4B31531E">
            <w:pPr>
              <w:widowControl/>
              <w:jc w:val="center"/>
              <w:rPr>
                <w:rFonts w:ascii="宋体" w:hAnsi="宋体" w:cs="宋体"/>
                <w:color w:val="000000"/>
                <w:kern w:val="0"/>
                <w:sz w:val="18"/>
                <w:szCs w:val="18"/>
              </w:rPr>
            </w:pPr>
            <w:r>
              <w:rPr>
                <w:rFonts w:hint="eastAsia" w:ascii="宋体" w:hAnsi="宋体" w:cs="宋体"/>
                <w:color w:val="000000"/>
                <w:kern w:val="0"/>
                <w:sz w:val="18"/>
                <w:szCs w:val="18"/>
              </w:rPr>
              <w:t>净资产规模</w:t>
            </w:r>
          </w:p>
        </w:tc>
        <w:tc>
          <w:tcPr>
            <w:tcW w:w="851" w:type="dxa"/>
            <w:vMerge w:val="restart"/>
            <w:tcBorders>
              <w:top w:val="single" w:color="auto" w:sz="4" w:space="0"/>
              <w:left w:val="single" w:color="auto" w:sz="4" w:space="0"/>
              <w:bottom w:val="nil"/>
              <w:right w:val="single" w:color="auto" w:sz="4" w:space="0"/>
            </w:tcBorders>
            <w:noWrap w:val="0"/>
            <w:vAlign w:val="center"/>
          </w:tcPr>
          <w:p w14:paraId="004ACF9B">
            <w:pPr>
              <w:widowControl/>
              <w:jc w:val="center"/>
              <w:rPr>
                <w:rFonts w:ascii="宋体" w:hAnsi="宋体" w:cs="宋体"/>
                <w:color w:val="000000"/>
                <w:kern w:val="0"/>
                <w:sz w:val="18"/>
                <w:szCs w:val="18"/>
              </w:rPr>
            </w:pPr>
            <w:r>
              <w:rPr>
                <w:rFonts w:ascii="宋体" w:hAnsi="宋体" w:cs="宋体"/>
                <w:color w:val="000000"/>
                <w:kern w:val="0"/>
                <w:sz w:val="18"/>
                <w:szCs w:val="18"/>
              </w:rPr>
              <w:t>15</w:t>
            </w:r>
            <w:r>
              <w:rPr>
                <w:rFonts w:hint="eastAsia" w:ascii="宋体" w:hAnsi="宋体" w:cs="宋体"/>
                <w:color w:val="000000"/>
                <w:kern w:val="0"/>
                <w:sz w:val="18"/>
                <w:szCs w:val="18"/>
              </w:rPr>
              <w:t>%</w:t>
            </w:r>
          </w:p>
        </w:tc>
        <w:tc>
          <w:tcPr>
            <w:tcW w:w="2835" w:type="dxa"/>
            <w:vMerge w:val="restart"/>
            <w:tcBorders>
              <w:top w:val="single" w:color="auto" w:sz="4" w:space="0"/>
              <w:left w:val="single" w:color="auto" w:sz="4" w:space="0"/>
              <w:bottom w:val="nil"/>
              <w:right w:val="single" w:color="auto" w:sz="4" w:space="0"/>
            </w:tcBorders>
            <w:noWrap w:val="0"/>
            <w:vAlign w:val="center"/>
          </w:tcPr>
          <w:p w14:paraId="3DD95BD2">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考察受评</w:t>
            </w:r>
            <w:r>
              <w:rPr>
                <w:rFonts w:hint="eastAsia" w:ascii="宋体" w:hAnsi="宋体" w:cs="宋体"/>
                <w:color w:val="000000"/>
                <w:kern w:val="0"/>
                <w:sz w:val="18"/>
                <w:szCs w:val="18"/>
                <w:lang w:eastAsia="zh-CN"/>
              </w:rPr>
              <w:t>主体</w:t>
            </w:r>
            <w:r>
              <w:rPr>
                <w:rFonts w:hint="eastAsia" w:ascii="宋体" w:hAnsi="宋体" w:cs="宋体"/>
                <w:color w:val="000000"/>
                <w:kern w:val="0"/>
                <w:sz w:val="18"/>
                <w:szCs w:val="18"/>
              </w:rPr>
              <w:t>近一年度净资产规模。</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C74298B">
            <w:pPr>
              <w:widowControl/>
              <w:spacing w:line="0" w:lineRule="atLeast"/>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净资产（万元）</w:t>
            </w:r>
          </w:p>
        </w:tc>
        <w:tc>
          <w:tcPr>
            <w:tcW w:w="1134" w:type="dxa"/>
            <w:tcBorders>
              <w:top w:val="single" w:color="auto" w:sz="4" w:space="0"/>
              <w:left w:val="nil"/>
              <w:bottom w:val="single" w:color="auto" w:sz="4" w:space="0"/>
              <w:right w:val="single" w:color="auto" w:sz="4" w:space="0"/>
            </w:tcBorders>
            <w:noWrap w:val="0"/>
            <w:vAlign w:val="center"/>
          </w:tcPr>
          <w:p w14:paraId="628F083B">
            <w:pPr>
              <w:widowControl/>
              <w:spacing w:line="0" w:lineRule="atLeast"/>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得分</w:t>
            </w:r>
          </w:p>
        </w:tc>
      </w:tr>
      <w:tr w14:paraId="4422F963">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1138B3C4">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6F9CF275">
            <w:pPr>
              <w:widowControl/>
              <w:jc w:val="left"/>
              <w:rPr>
                <w:rFonts w:ascii="宋体" w:hAnsi="宋体" w:cs="宋体"/>
                <w:color w:val="000000"/>
                <w:kern w:val="0"/>
                <w:sz w:val="18"/>
                <w:szCs w:val="18"/>
              </w:rPr>
            </w:pPr>
          </w:p>
        </w:tc>
        <w:tc>
          <w:tcPr>
            <w:tcW w:w="1275" w:type="dxa"/>
            <w:vMerge w:val="continue"/>
            <w:tcBorders>
              <w:top w:val="nil"/>
              <w:left w:val="single" w:color="auto" w:sz="4" w:space="0"/>
              <w:bottom w:val="nil"/>
              <w:right w:val="single" w:color="auto" w:sz="4" w:space="0"/>
            </w:tcBorders>
            <w:noWrap w:val="0"/>
            <w:vAlign w:val="center"/>
          </w:tcPr>
          <w:p w14:paraId="14BA795B">
            <w:pPr>
              <w:widowControl/>
              <w:jc w:val="left"/>
              <w:rPr>
                <w:rFonts w:ascii="宋体" w:hAnsi="宋体" w:cs="宋体"/>
                <w:color w:val="000000"/>
                <w:kern w:val="0"/>
                <w:sz w:val="18"/>
                <w:szCs w:val="18"/>
              </w:rPr>
            </w:pPr>
          </w:p>
        </w:tc>
        <w:tc>
          <w:tcPr>
            <w:tcW w:w="851" w:type="dxa"/>
            <w:vMerge w:val="continue"/>
            <w:tcBorders>
              <w:top w:val="nil"/>
              <w:left w:val="single" w:color="auto" w:sz="4" w:space="0"/>
              <w:bottom w:val="nil"/>
              <w:right w:val="single" w:color="auto" w:sz="4" w:space="0"/>
            </w:tcBorders>
            <w:noWrap w:val="0"/>
            <w:vAlign w:val="center"/>
          </w:tcPr>
          <w:p w14:paraId="5E07387E">
            <w:pPr>
              <w:widowControl/>
              <w:jc w:val="center"/>
              <w:rPr>
                <w:rFonts w:ascii="宋体" w:hAnsi="宋体" w:cs="宋体"/>
                <w:color w:val="000000"/>
                <w:kern w:val="0"/>
                <w:sz w:val="18"/>
                <w:szCs w:val="18"/>
              </w:rPr>
            </w:pPr>
          </w:p>
        </w:tc>
        <w:tc>
          <w:tcPr>
            <w:tcW w:w="2835" w:type="dxa"/>
            <w:vMerge w:val="continue"/>
            <w:tcBorders>
              <w:top w:val="nil"/>
              <w:left w:val="single" w:color="auto" w:sz="4" w:space="0"/>
              <w:bottom w:val="nil"/>
              <w:right w:val="single" w:color="auto" w:sz="4" w:space="0"/>
            </w:tcBorders>
            <w:noWrap w:val="0"/>
            <w:vAlign w:val="center"/>
          </w:tcPr>
          <w:p w14:paraId="6E0C6D25">
            <w:pPr>
              <w:widowControl/>
              <w:jc w:val="left"/>
              <w:rPr>
                <w:rFonts w:ascii="宋体" w:hAnsi="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6FCF4EDA">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500</w:t>
            </w:r>
          </w:p>
        </w:tc>
        <w:tc>
          <w:tcPr>
            <w:tcW w:w="1134" w:type="dxa"/>
            <w:tcBorders>
              <w:top w:val="single" w:color="auto" w:sz="4" w:space="0"/>
              <w:left w:val="nil"/>
              <w:bottom w:val="single" w:color="auto" w:sz="4" w:space="0"/>
              <w:right w:val="single" w:color="auto" w:sz="4" w:space="0"/>
            </w:tcBorders>
            <w:noWrap w:val="0"/>
            <w:vAlign w:val="center"/>
          </w:tcPr>
          <w:p w14:paraId="284E3257">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100</w:t>
            </w:r>
          </w:p>
        </w:tc>
      </w:tr>
      <w:tr w14:paraId="10FDB446">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46268428">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0F1ECBFC">
            <w:pPr>
              <w:widowControl/>
              <w:jc w:val="left"/>
              <w:rPr>
                <w:rFonts w:ascii="宋体" w:hAnsi="宋体" w:cs="宋体"/>
                <w:color w:val="000000"/>
                <w:kern w:val="0"/>
                <w:sz w:val="18"/>
                <w:szCs w:val="18"/>
              </w:rPr>
            </w:pPr>
          </w:p>
        </w:tc>
        <w:tc>
          <w:tcPr>
            <w:tcW w:w="1275" w:type="dxa"/>
            <w:vMerge w:val="continue"/>
            <w:tcBorders>
              <w:top w:val="nil"/>
              <w:left w:val="single" w:color="auto" w:sz="4" w:space="0"/>
              <w:bottom w:val="nil"/>
              <w:right w:val="single" w:color="auto" w:sz="4" w:space="0"/>
            </w:tcBorders>
            <w:noWrap w:val="0"/>
            <w:vAlign w:val="center"/>
          </w:tcPr>
          <w:p w14:paraId="6CA8EAC2">
            <w:pPr>
              <w:widowControl/>
              <w:jc w:val="left"/>
              <w:rPr>
                <w:rFonts w:ascii="宋体" w:hAnsi="宋体" w:cs="宋体"/>
                <w:color w:val="000000"/>
                <w:kern w:val="0"/>
                <w:sz w:val="18"/>
                <w:szCs w:val="18"/>
              </w:rPr>
            </w:pPr>
          </w:p>
        </w:tc>
        <w:tc>
          <w:tcPr>
            <w:tcW w:w="851" w:type="dxa"/>
            <w:vMerge w:val="continue"/>
            <w:tcBorders>
              <w:top w:val="nil"/>
              <w:left w:val="single" w:color="auto" w:sz="4" w:space="0"/>
              <w:bottom w:val="nil"/>
              <w:right w:val="single" w:color="auto" w:sz="4" w:space="0"/>
            </w:tcBorders>
            <w:noWrap w:val="0"/>
            <w:vAlign w:val="center"/>
          </w:tcPr>
          <w:p w14:paraId="70134E7C">
            <w:pPr>
              <w:widowControl/>
              <w:jc w:val="center"/>
              <w:rPr>
                <w:rFonts w:ascii="宋体" w:hAnsi="宋体" w:cs="宋体"/>
                <w:color w:val="000000"/>
                <w:kern w:val="0"/>
                <w:sz w:val="18"/>
                <w:szCs w:val="18"/>
              </w:rPr>
            </w:pPr>
          </w:p>
        </w:tc>
        <w:tc>
          <w:tcPr>
            <w:tcW w:w="2835" w:type="dxa"/>
            <w:vMerge w:val="continue"/>
            <w:tcBorders>
              <w:top w:val="nil"/>
              <w:left w:val="single" w:color="auto" w:sz="4" w:space="0"/>
              <w:bottom w:val="nil"/>
              <w:right w:val="single" w:color="auto" w:sz="4" w:space="0"/>
            </w:tcBorders>
            <w:noWrap w:val="0"/>
            <w:vAlign w:val="center"/>
          </w:tcPr>
          <w:p w14:paraId="0E51C8EC">
            <w:pPr>
              <w:widowControl/>
              <w:jc w:val="left"/>
              <w:rPr>
                <w:rFonts w:ascii="宋体" w:hAnsi="宋体" w:cs="宋体"/>
                <w:color w:val="000000"/>
                <w:kern w:val="0"/>
                <w:sz w:val="18"/>
                <w:szCs w:val="18"/>
              </w:rPr>
            </w:pPr>
          </w:p>
        </w:tc>
        <w:tc>
          <w:tcPr>
            <w:tcW w:w="1984" w:type="dxa"/>
            <w:tcBorders>
              <w:top w:val="nil"/>
              <w:left w:val="single" w:color="auto" w:sz="4" w:space="0"/>
              <w:bottom w:val="single" w:color="auto" w:sz="4" w:space="0"/>
              <w:right w:val="single" w:color="auto" w:sz="4" w:space="0"/>
            </w:tcBorders>
            <w:noWrap w:val="0"/>
            <w:vAlign w:val="center"/>
          </w:tcPr>
          <w:p w14:paraId="77B92D0F">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500-300</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45D1A5F3">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80</w:t>
            </w:r>
          </w:p>
        </w:tc>
      </w:tr>
      <w:tr w14:paraId="48CCFA60">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11F3C29A">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4DDFB8B5">
            <w:pPr>
              <w:widowControl/>
              <w:jc w:val="left"/>
              <w:rPr>
                <w:rFonts w:ascii="宋体" w:hAnsi="宋体" w:cs="宋体"/>
                <w:color w:val="000000"/>
                <w:kern w:val="0"/>
                <w:sz w:val="18"/>
                <w:szCs w:val="18"/>
              </w:rPr>
            </w:pPr>
          </w:p>
        </w:tc>
        <w:tc>
          <w:tcPr>
            <w:tcW w:w="1275" w:type="dxa"/>
            <w:vMerge w:val="continue"/>
            <w:tcBorders>
              <w:top w:val="nil"/>
              <w:left w:val="single" w:color="auto" w:sz="4" w:space="0"/>
              <w:bottom w:val="nil"/>
              <w:right w:val="single" w:color="auto" w:sz="4" w:space="0"/>
            </w:tcBorders>
            <w:noWrap w:val="0"/>
            <w:vAlign w:val="center"/>
          </w:tcPr>
          <w:p w14:paraId="2C63AE45">
            <w:pPr>
              <w:widowControl/>
              <w:jc w:val="left"/>
              <w:rPr>
                <w:rFonts w:ascii="宋体" w:hAnsi="宋体" w:cs="宋体"/>
                <w:color w:val="000000"/>
                <w:kern w:val="0"/>
                <w:sz w:val="18"/>
                <w:szCs w:val="18"/>
              </w:rPr>
            </w:pPr>
          </w:p>
        </w:tc>
        <w:tc>
          <w:tcPr>
            <w:tcW w:w="851" w:type="dxa"/>
            <w:vMerge w:val="continue"/>
            <w:tcBorders>
              <w:top w:val="nil"/>
              <w:left w:val="single" w:color="auto" w:sz="4" w:space="0"/>
              <w:bottom w:val="nil"/>
              <w:right w:val="single" w:color="auto" w:sz="4" w:space="0"/>
            </w:tcBorders>
            <w:noWrap w:val="0"/>
            <w:vAlign w:val="center"/>
          </w:tcPr>
          <w:p w14:paraId="1745DB7B">
            <w:pPr>
              <w:widowControl/>
              <w:jc w:val="center"/>
              <w:rPr>
                <w:rFonts w:ascii="宋体" w:hAnsi="宋体" w:cs="宋体"/>
                <w:color w:val="000000"/>
                <w:kern w:val="0"/>
                <w:sz w:val="18"/>
                <w:szCs w:val="18"/>
              </w:rPr>
            </w:pPr>
          </w:p>
        </w:tc>
        <w:tc>
          <w:tcPr>
            <w:tcW w:w="2835" w:type="dxa"/>
            <w:vMerge w:val="continue"/>
            <w:tcBorders>
              <w:top w:val="nil"/>
              <w:left w:val="single" w:color="auto" w:sz="4" w:space="0"/>
              <w:bottom w:val="nil"/>
              <w:right w:val="single" w:color="auto" w:sz="4" w:space="0"/>
            </w:tcBorders>
            <w:noWrap w:val="0"/>
            <w:vAlign w:val="center"/>
          </w:tcPr>
          <w:p w14:paraId="0C7F8DBF">
            <w:pPr>
              <w:widowControl/>
              <w:jc w:val="left"/>
              <w:rPr>
                <w:rFonts w:ascii="宋体" w:hAnsi="宋体" w:cs="宋体"/>
                <w:color w:val="000000"/>
                <w:kern w:val="0"/>
                <w:sz w:val="18"/>
                <w:szCs w:val="18"/>
              </w:rPr>
            </w:pPr>
          </w:p>
        </w:tc>
        <w:tc>
          <w:tcPr>
            <w:tcW w:w="1984" w:type="dxa"/>
            <w:tcBorders>
              <w:top w:val="nil"/>
              <w:left w:val="single" w:color="auto" w:sz="4" w:space="0"/>
              <w:bottom w:val="single" w:color="auto" w:sz="4" w:space="0"/>
              <w:right w:val="single" w:color="auto" w:sz="4" w:space="0"/>
            </w:tcBorders>
            <w:noWrap w:val="0"/>
            <w:vAlign w:val="center"/>
          </w:tcPr>
          <w:p w14:paraId="7103CA66">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300-200</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4657DA38">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60</w:t>
            </w:r>
          </w:p>
        </w:tc>
      </w:tr>
      <w:tr w14:paraId="6E125F73">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352278BC">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4199DDAC">
            <w:pPr>
              <w:widowControl/>
              <w:jc w:val="left"/>
              <w:rPr>
                <w:rFonts w:ascii="宋体" w:hAnsi="宋体" w:cs="宋体"/>
                <w:color w:val="000000"/>
                <w:kern w:val="0"/>
                <w:sz w:val="18"/>
                <w:szCs w:val="18"/>
              </w:rPr>
            </w:pPr>
          </w:p>
        </w:tc>
        <w:tc>
          <w:tcPr>
            <w:tcW w:w="1275" w:type="dxa"/>
            <w:vMerge w:val="continue"/>
            <w:tcBorders>
              <w:top w:val="nil"/>
              <w:left w:val="single" w:color="auto" w:sz="4" w:space="0"/>
              <w:bottom w:val="nil"/>
              <w:right w:val="single" w:color="auto" w:sz="4" w:space="0"/>
            </w:tcBorders>
            <w:noWrap w:val="0"/>
            <w:vAlign w:val="center"/>
          </w:tcPr>
          <w:p w14:paraId="73078360">
            <w:pPr>
              <w:widowControl/>
              <w:jc w:val="left"/>
              <w:rPr>
                <w:rFonts w:ascii="宋体" w:hAnsi="宋体" w:cs="宋体"/>
                <w:color w:val="000000"/>
                <w:kern w:val="0"/>
                <w:sz w:val="18"/>
                <w:szCs w:val="18"/>
              </w:rPr>
            </w:pPr>
          </w:p>
        </w:tc>
        <w:tc>
          <w:tcPr>
            <w:tcW w:w="851" w:type="dxa"/>
            <w:vMerge w:val="continue"/>
            <w:tcBorders>
              <w:top w:val="nil"/>
              <w:left w:val="single" w:color="auto" w:sz="4" w:space="0"/>
              <w:bottom w:val="nil"/>
              <w:right w:val="single" w:color="auto" w:sz="4" w:space="0"/>
            </w:tcBorders>
            <w:noWrap w:val="0"/>
            <w:vAlign w:val="center"/>
          </w:tcPr>
          <w:p w14:paraId="451898CA">
            <w:pPr>
              <w:widowControl/>
              <w:jc w:val="center"/>
              <w:rPr>
                <w:rFonts w:ascii="宋体" w:hAnsi="宋体" w:cs="宋体"/>
                <w:color w:val="000000"/>
                <w:kern w:val="0"/>
                <w:sz w:val="18"/>
                <w:szCs w:val="18"/>
              </w:rPr>
            </w:pPr>
          </w:p>
        </w:tc>
        <w:tc>
          <w:tcPr>
            <w:tcW w:w="2835" w:type="dxa"/>
            <w:vMerge w:val="continue"/>
            <w:tcBorders>
              <w:top w:val="nil"/>
              <w:left w:val="single" w:color="auto" w:sz="4" w:space="0"/>
              <w:bottom w:val="nil"/>
              <w:right w:val="single" w:color="auto" w:sz="4" w:space="0"/>
            </w:tcBorders>
            <w:noWrap w:val="0"/>
            <w:vAlign w:val="center"/>
          </w:tcPr>
          <w:p w14:paraId="28DF85A9">
            <w:pPr>
              <w:widowControl/>
              <w:jc w:val="left"/>
              <w:rPr>
                <w:rFonts w:ascii="宋体" w:hAnsi="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005C8A79">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2</w:t>
            </w:r>
            <w:r>
              <w:rPr>
                <w:rFonts w:ascii="宋体" w:hAnsi="宋体" w:cs="Arial Unicode MS"/>
                <w:color w:val="000000"/>
                <w:kern w:val="0"/>
                <w:sz w:val="18"/>
                <w:szCs w:val="18"/>
              </w:rPr>
              <w:t>00</w:t>
            </w:r>
            <w:r>
              <w:rPr>
                <w:rFonts w:hint="eastAsia" w:ascii="宋体" w:hAnsi="宋体" w:cs="Arial Unicode MS"/>
                <w:color w:val="000000"/>
                <w:kern w:val="0"/>
                <w:sz w:val="18"/>
                <w:szCs w:val="18"/>
                <w:lang w:val="en-US" w:eastAsia="zh-CN"/>
              </w:rPr>
              <w:t>-1</w:t>
            </w:r>
            <w:r>
              <w:rPr>
                <w:rFonts w:ascii="宋体" w:hAnsi="宋体" w:cs="Arial Unicode MS"/>
                <w:color w:val="000000"/>
                <w:kern w:val="0"/>
                <w:sz w:val="18"/>
                <w:szCs w:val="18"/>
              </w:rPr>
              <w:t>00</w:t>
            </w:r>
            <w:r>
              <w:rPr>
                <w:rFonts w:hint="eastAsia" w:ascii="宋体" w:hAnsi="宋体" w:eastAsia="宋体" w:cs="宋体"/>
                <w:color w:val="000000"/>
                <w:kern w:val="0"/>
                <w:sz w:val="18"/>
                <w:szCs w:val="18"/>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4521749">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40</w:t>
            </w:r>
          </w:p>
        </w:tc>
      </w:tr>
      <w:tr w14:paraId="2528D5A2">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6178415E">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65B36C80">
            <w:pPr>
              <w:widowControl/>
              <w:jc w:val="left"/>
              <w:rPr>
                <w:rFonts w:ascii="宋体" w:hAnsi="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noWrap w:val="0"/>
            <w:vAlign w:val="center"/>
          </w:tcPr>
          <w:p w14:paraId="1A144BD0">
            <w:pPr>
              <w:widowControl/>
              <w:jc w:val="left"/>
              <w:rPr>
                <w:rFonts w:ascii="宋体" w:hAnsi="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noWrap w:val="0"/>
            <w:vAlign w:val="center"/>
          </w:tcPr>
          <w:p w14:paraId="6152941D">
            <w:pPr>
              <w:widowControl/>
              <w:jc w:val="center"/>
              <w:rPr>
                <w:rFonts w:ascii="宋体" w:hAnsi="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noWrap w:val="0"/>
            <w:vAlign w:val="center"/>
          </w:tcPr>
          <w:p w14:paraId="56C5A948">
            <w:pPr>
              <w:widowControl/>
              <w:jc w:val="left"/>
              <w:rPr>
                <w:rFonts w:ascii="宋体" w:hAnsi="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6F439B13">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w:t>
            </w:r>
            <w:r>
              <w:rPr>
                <w:rFonts w:ascii="宋体" w:hAnsi="宋体" w:cs="Arial Unicode MS"/>
                <w:color w:val="000000"/>
                <w:kern w:val="0"/>
                <w:sz w:val="18"/>
                <w:szCs w:val="18"/>
              </w:rPr>
              <w:t>1</w:t>
            </w:r>
            <w:r>
              <w:rPr>
                <w:rFonts w:hint="eastAsia" w:ascii="宋体" w:hAnsi="宋体" w:cs="Arial Unicode MS"/>
                <w:color w:val="000000"/>
                <w:kern w:val="0"/>
                <w:sz w:val="18"/>
                <w:szCs w:val="18"/>
                <w:lang w:val="en-US" w:eastAsia="zh-CN"/>
              </w:rPr>
              <w:t>00</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DC4E027">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20</w:t>
            </w:r>
          </w:p>
        </w:tc>
      </w:tr>
      <w:tr w14:paraId="3CAC49EA">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6262152D">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54628E0F">
            <w:pPr>
              <w:widowControl/>
              <w:jc w:val="left"/>
              <w:rPr>
                <w:rFonts w:ascii="宋体" w:hAnsi="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noWrap w:val="0"/>
            <w:vAlign w:val="center"/>
          </w:tcPr>
          <w:p w14:paraId="2DAD7A8B">
            <w:pPr>
              <w:widowControl/>
              <w:jc w:val="center"/>
              <w:rPr>
                <w:rFonts w:ascii="宋体" w:hAnsi="宋体" w:cs="宋体"/>
                <w:color w:val="000000"/>
                <w:kern w:val="0"/>
                <w:sz w:val="18"/>
                <w:szCs w:val="18"/>
              </w:rPr>
            </w:pPr>
            <w:r>
              <w:rPr>
                <w:rFonts w:hint="eastAsia" w:ascii="宋体" w:hAnsi="宋体" w:cs="宋体"/>
                <w:color w:val="000000"/>
                <w:kern w:val="0"/>
                <w:sz w:val="18"/>
                <w:szCs w:val="18"/>
              </w:rPr>
              <w:t>社保缴纳金额</w:t>
            </w:r>
          </w:p>
        </w:tc>
        <w:tc>
          <w:tcPr>
            <w:tcW w:w="851" w:type="dxa"/>
            <w:vMerge w:val="restart"/>
            <w:tcBorders>
              <w:top w:val="single" w:color="auto" w:sz="4" w:space="0"/>
              <w:left w:val="single" w:color="auto" w:sz="4" w:space="0"/>
              <w:bottom w:val="single" w:color="auto" w:sz="4" w:space="0"/>
              <w:right w:val="single" w:color="auto" w:sz="4" w:space="0"/>
            </w:tcBorders>
            <w:noWrap w:val="0"/>
            <w:vAlign w:val="center"/>
          </w:tcPr>
          <w:p w14:paraId="5551AE22">
            <w:pPr>
              <w:widowControl/>
              <w:jc w:val="center"/>
              <w:rPr>
                <w:rFonts w:ascii="宋体" w:hAnsi="宋体" w:cs="宋体"/>
                <w:color w:val="000000"/>
                <w:kern w:val="0"/>
                <w:sz w:val="18"/>
                <w:szCs w:val="18"/>
              </w:rPr>
            </w:pPr>
            <w:r>
              <w:rPr>
                <w:rFonts w:ascii="宋体" w:hAnsi="宋体" w:cs="宋体"/>
                <w:color w:val="000000"/>
                <w:kern w:val="0"/>
                <w:sz w:val="18"/>
                <w:szCs w:val="18"/>
              </w:rPr>
              <w:t>20</w:t>
            </w:r>
            <w:r>
              <w:rPr>
                <w:rFonts w:hint="eastAsia" w:ascii="宋体" w:hAnsi="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noWrap w:val="0"/>
            <w:vAlign w:val="center"/>
          </w:tcPr>
          <w:p w14:paraId="325DBC09">
            <w:pPr>
              <w:widowControl/>
              <w:jc w:val="left"/>
              <w:rPr>
                <w:rFonts w:ascii="宋体" w:hAnsi="宋体" w:cs="宋体"/>
                <w:color w:val="000000"/>
                <w:kern w:val="0"/>
                <w:sz w:val="18"/>
                <w:szCs w:val="18"/>
              </w:rPr>
            </w:pPr>
            <w:r>
              <w:rPr>
                <w:rFonts w:hint="eastAsia" w:ascii="宋体" w:hAnsi="宋体" w:cs="宋体"/>
                <w:color w:val="000000"/>
                <w:kern w:val="0"/>
                <w:sz w:val="18"/>
                <w:szCs w:val="18"/>
              </w:rPr>
              <w:t>通过受评</w:t>
            </w:r>
            <w:r>
              <w:rPr>
                <w:rFonts w:hint="eastAsia" w:ascii="宋体" w:hAnsi="宋体" w:cs="宋体"/>
                <w:color w:val="000000"/>
                <w:kern w:val="0"/>
                <w:sz w:val="18"/>
                <w:szCs w:val="18"/>
                <w:lang w:eastAsia="zh-CN"/>
              </w:rPr>
              <w:t>主体</w:t>
            </w:r>
            <w:r>
              <w:rPr>
                <w:rFonts w:hint="eastAsia" w:ascii="宋体" w:hAnsi="宋体" w:cs="宋体"/>
                <w:color w:val="000000"/>
                <w:kern w:val="0"/>
                <w:sz w:val="18"/>
                <w:szCs w:val="18"/>
              </w:rPr>
              <w:t>近一年度社保缴纳金额评估企业员工规模及缴纳社保规范程度。</w:t>
            </w:r>
          </w:p>
        </w:tc>
        <w:tc>
          <w:tcPr>
            <w:tcW w:w="1984" w:type="dxa"/>
            <w:tcBorders>
              <w:top w:val="single" w:color="auto" w:sz="4" w:space="0"/>
              <w:left w:val="nil"/>
              <w:bottom w:val="single" w:color="auto" w:sz="4" w:space="0"/>
              <w:right w:val="single" w:color="auto" w:sz="4" w:space="0"/>
            </w:tcBorders>
            <w:noWrap w:val="0"/>
            <w:vAlign w:val="top"/>
          </w:tcPr>
          <w:p w14:paraId="4A71AF4B">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社保缴纳金额（万元）</w:t>
            </w:r>
          </w:p>
        </w:tc>
        <w:tc>
          <w:tcPr>
            <w:tcW w:w="1134" w:type="dxa"/>
            <w:tcBorders>
              <w:top w:val="single" w:color="auto" w:sz="4" w:space="0"/>
              <w:left w:val="nil"/>
              <w:bottom w:val="single" w:color="auto" w:sz="4" w:space="0"/>
              <w:right w:val="single" w:color="auto" w:sz="4" w:space="0"/>
            </w:tcBorders>
            <w:noWrap w:val="0"/>
            <w:vAlign w:val="top"/>
          </w:tcPr>
          <w:p w14:paraId="322E82FD">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得分</w:t>
            </w:r>
          </w:p>
        </w:tc>
      </w:tr>
      <w:tr w14:paraId="7DDA23C0">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379E1199">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49DC91D1">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6261C7BA">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0705FE58">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732B8A6B">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04EEA504">
            <w:pPr>
              <w:widowControl/>
              <w:jc w:val="center"/>
              <w:rPr>
                <w:rFonts w:hint="default" w:ascii="宋体" w:hAnsi="宋体" w:eastAsia="宋体" w:cs="Arial Unicode MS"/>
                <w:color w:val="000000"/>
                <w:kern w:val="0"/>
                <w:sz w:val="18"/>
                <w:szCs w:val="18"/>
                <w:lang w:val="en-US" w:eastAsia="zh-CN"/>
              </w:rPr>
            </w:pPr>
            <w:r>
              <w:rPr>
                <w:rFonts w:hint="eastAsia"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80</w:t>
            </w:r>
          </w:p>
        </w:tc>
        <w:tc>
          <w:tcPr>
            <w:tcW w:w="1134" w:type="dxa"/>
            <w:tcBorders>
              <w:top w:val="nil"/>
              <w:left w:val="nil"/>
              <w:bottom w:val="single" w:color="auto" w:sz="4" w:space="0"/>
              <w:right w:val="single" w:color="auto" w:sz="4" w:space="0"/>
            </w:tcBorders>
            <w:noWrap w:val="0"/>
            <w:vAlign w:val="center"/>
          </w:tcPr>
          <w:p w14:paraId="0D37470E">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100</w:t>
            </w:r>
          </w:p>
        </w:tc>
      </w:tr>
      <w:tr w14:paraId="7C2E8A61">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2AAB3714">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5892A16A">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20CC402B">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5213C845">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6BD6450F">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5FD57FFF">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8</w:t>
            </w:r>
            <w:r>
              <w:rPr>
                <w:rFonts w:ascii="宋体" w:hAnsi="宋体" w:cs="Arial Unicode MS"/>
                <w:color w:val="000000"/>
                <w:kern w:val="0"/>
                <w:sz w:val="18"/>
                <w:szCs w:val="18"/>
              </w:rPr>
              <w:t>0</w:t>
            </w:r>
            <w:r>
              <w:rPr>
                <w:rFonts w:hint="eastAsia" w:ascii="宋体" w:hAnsi="宋体" w:cs="Arial Unicode MS"/>
                <w:color w:val="000000"/>
                <w:kern w:val="0"/>
                <w:sz w:val="18"/>
                <w:szCs w:val="18"/>
                <w:lang w:val="en-US" w:eastAsia="zh-CN"/>
              </w:rPr>
              <w:t>-4</w:t>
            </w:r>
            <w:r>
              <w:rPr>
                <w:rFonts w:ascii="宋体" w:hAnsi="宋体" w:cs="Arial Unicode MS"/>
                <w:color w:val="000000"/>
                <w:kern w:val="0"/>
                <w:sz w:val="18"/>
                <w:szCs w:val="18"/>
              </w:rPr>
              <w:t>0</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40079153">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80</w:t>
            </w:r>
          </w:p>
        </w:tc>
      </w:tr>
      <w:tr w14:paraId="11999A55">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7315B754">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04E358D9">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19F11BE8">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2EB76B3B">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22EE9B70">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4A4EE7AE">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4</w:t>
            </w:r>
            <w:r>
              <w:rPr>
                <w:rFonts w:ascii="宋体" w:hAnsi="宋体" w:cs="Arial Unicode MS"/>
                <w:color w:val="000000"/>
                <w:kern w:val="0"/>
                <w:sz w:val="18"/>
                <w:szCs w:val="18"/>
              </w:rPr>
              <w:t>0</w:t>
            </w:r>
            <w:r>
              <w:rPr>
                <w:rFonts w:hint="eastAsia" w:ascii="宋体" w:hAnsi="宋体" w:cs="Arial Unicode MS"/>
                <w:color w:val="000000"/>
                <w:kern w:val="0"/>
                <w:sz w:val="18"/>
                <w:szCs w:val="18"/>
                <w:lang w:val="en-US" w:eastAsia="zh-CN"/>
              </w:rPr>
              <w:t>-20</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4FA6B2F5">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60</w:t>
            </w:r>
          </w:p>
        </w:tc>
      </w:tr>
      <w:tr w14:paraId="78FA1B8C">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45B12B90">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764DC80A">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184D25AD">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29C1A94B">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79D4686D">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5C936BB0">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20-5</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3B4DE88C">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40</w:t>
            </w:r>
          </w:p>
        </w:tc>
      </w:tr>
      <w:tr w14:paraId="4AB7773A">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5675ED73">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21A89E1A">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56678971">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6E724070">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6342F4A3">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0629BA29">
            <w:pPr>
              <w:widowControl/>
              <w:jc w:val="center"/>
              <w:rPr>
                <w:rFonts w:hint="eastAsia" w:ascii="宋体" w:hAnsi="宋体" w:cs="Arial Unicode MS" w:eastAsiaTheme="minorEastAsia"/>
                <w:color w:val="000000"/>
                <w:kern w:val="0"/>
                <w:sz w:val="18"/>
                <w:szCs w:val="18"/>
                <w:lang w:val="en-US" w:eastAsia="zh-CN"/>
              </w:rPr>
            </w:pPr>
            <w:r>
              <w:rPr>
                <w:rFonts w:hint="eastAsia"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5</w:t>
            </w:r>
          </w:p>
        </w:tc>
        <w:tc>
          <w:tcPr>
            <w:tcW w:w="1134" w:type="dxa"/>
            <w:tcBorders>
              <w:top w:val="nil"/>
              <w:left w:val="nil"/>
              <w:bottom w:val="single" w:color="auto" w:sz="4" w:space="0"/>
              <w:right w:val="single" w:color="auto" w:sz="4" w:space="0"/>
            </w:tcBorders>
            <w:noWrap w:val="0"/>
            <w:vAlign w:val="center"/>
          </w:tcPr>
          <w:p w14:paraId="2F4FE2D1">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20</w:t>
            </w:r>
          </w:p>
        </w:tc>
      </w:tr>
      <w:tr w14:paraId="5C7ED782">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72CEAE16">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0E2D1DA2">
            <w:pPr>
              <w:widowControl/>
              <w:jc w:val="left"/>
              <w:rPr>
                <w:rFonts w:ascii="宋体" w:hAnsi="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noWrap w:val="0"/>
            <w:vAlign w:val="center"/>
          </w:tcPr>
          <w:p w14:paraId="6A579791">
            <w:pPr>
              <w:widowControl/>
              <w:jc w:val="center"/>
              <w:rPr>
                <w:rFonts w:ascii="宋体" w:hAnsi="宋体" w:cs="宋体"/>
                <w:color w:val="000000"/>
                <w:kern w:val="0"/>
                <w:sz w:val="18"/>
                <w:szCs w:val="18"/>
              </w:rPr>
            </w:pPr>
            <w:r>
              <w:rPr>
                <w:rFonts w:hint="eastAsia" w:ascii="宋体" w:hAnsi="宋体" w:cs="宋体"/>
                <w:color w:val="000000"/>
                <w:kern w:val="0"/>
                <w:sz w:val="18"/>
                <w:szCs w:val="18"/>
              </w:rPr>
              <w:t>设计师数量</w:t>
            </w:r>
          </w:p>
        </w:tc>
        <w:tc>
          <w:tcPr>
            <w:tcW w:w="851" w:type="dxa"/>
            <w:vMerge w:val="restart"/>
            <w:tcBorders>
              <w:top w:val="single" w:color="auto" w:sz="4" w:space="0"/>
              <w:left w:val="single" w:color="auto" w:sz="4" w:space="0"/>
              <w:bottom w:val="single" w:color="auto" w:sz="4" w:space="0"/>
              <w:right w:val="single" w:color="auto" w:sz="4" w:space="0"/>
            </w:tcBorders>
            <w:noWrap w:val="0"/>
            <w:vAlign w:val="center"/>
          </w:tcPr>
          <w:p w14:paraId="3943B54B">
            <w:pPr>
              <w:widowControl/>
              <w:jc w:val="center"/>
              <w:rPr>
                <w:rFonts w:ascii="宋体" w:hAnsi="宋体" w:cs="宋体"/>
                <w:color w:val="000000"/>
                <w:kern w:val="0"/>
                <w:sz w:val="18"/>
                <w:szCs w:val="18"/>
              </w:rPr>
            </w:pPr>
            <w:r>
              <w:rPr>
                <w:rFonts w:ascii="宋体" w:hAnsi="宋体" w:cs="宋体"/>
                <w:color w:val="000000"/>
                <w:kern w:val="0"/>
                <w:sz w:val="18"/>
                <w:szCs w:val="18"/>
              </w:rPr>
              <w:t>10</w:t>
            </w:r>
            <w:r>
              <w:rPr>
                <w:rFonts w:hint="eastAsia" w:ascii="宋体" w:hAnsi="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noWrap w:val="0"/>
            <w:vAlign w:val="center"/>
          </w:tcPr>
          <w:p w14:paraId="62515F12">
            <w:pPr>
              <w:widowControl/>
              <w:rPr>
                <w:rFonts w:ascii="宋体" w:hAnsi="宋体" w:cs="宋体"/>
                <w:color w:val="000000"/>
                <w:kern w:val="0"/>
                <w:sz w:val="18"/>
                <w:szCs w:val="18"/>
              </w:rPr>
            </w:pPr>
            <w:r>
              <w:rPr>
                <w:rFonts w:hint="eastAsia" w:ascii="宋体" w:hAnsi="宋体" w:cs="宋体"/>
                <w:color w:val="000000"/>
                <w:kern w:val="0"/>
                <w:sz w:val="18"/>
                <w:szCs w:val="18"/>
              </w:rPr>
              <w:t>通过受评</w:t>
            </w:r>
            <w:r>
              <w:rPr>
                <w:rFonts w:hint="eastAsia" w:ascii="宋体" w:hAnsi="宋体" w:cs="宋体"/>
                <w:color w:val="000000"/>
                <w:kern w:val="0"/>
                <w:sz w:val="18"/>
                <w:szCs w:val="18"/>
                <w:lang w:eastAsia="zh-CN"/>
              </w:rPr>
              <w:t>主体</w:t>
            </w:r>
            <w:r>
              <w:rPr>
                <w:rFonts w:hint="eastAsia" w:ascii="宋体" w:hAnsi="宋体" w:cs="宋体"/>
                <w:color w:val="000000"/>
                <w:kern w:val="0"/>
                <w:sz w:val="18"/>
                <w:szCs w:val="18"/>
              </w:rPr>
              <w:t>设计师数量评估企业设计实力。</w:t>
            </w:r>
          </w:p>
        </w:tc>
        <w:tc>
          <w:tcPr>
            <w:tcW w:w="1984" w:type="dxa"/>
            <w:tcBorders>
              <w:top w:val="nil"/>
              <w:left w:val="nil"/>
              <w:bottom w:val="single" w:color="auto" w:sz="4" w:space="0"/>
              <w:right w:val="single" w:color="auto" w:sz="4" w:space="0"/>
            </w:tcBorders>
            <w:noWrap w:val="0"/>
            <w:vAlign w:val="top"/>
          </w:tcPr>
          <w:p w14:paraId="1E4D1035">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设计师（人）</w:t>
            </w:r>
          </w:p>
        </w:tc>
        <w:tc>
          <w:tcPr>
            <w:tcW w:w="1134" w:type="dxa"/>
            <w:tcBorders>
              <w:top w:val="nil"/>
              <w:left w:val="nil"/>
              <w:bottom w:val="single" w:color="auto" w:sz="4" w:space="0"/>
              <w:right w:val="single" w:color="auto" w:sz="4" w:space="0"/>
            </w:tcBorders>
            <w:noWrap w:val="0"/>
            <w:vAlign w:val="top"/>
          </w:tcPr>
          <w:p w14:paraId="3CFEC267">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得分</w:t>
            </w:r>
          </w:p>
        </w:tc>
      </w:tr>
      <w:tr w14:paraId="13DB8D82">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40463A89">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6E2E8BC2">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4A0C7D27">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47B75E45">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37540C38">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0372E8EA">
            <w:pPr>
              <w:widowControl/>
              <w:jc w:val="center"/>
              <w:rPr>
                <w:rFonts w:hint="default" w:ascii="宋体" w:hAnsi="宋体" w:cs="Arial Unicode MS" w:eastAsiaTheme="minorEastAsia"/>
                <w:color w:val="000000"/>
                <w:kern w:val="0"/>
                <w:sz w:val="18"/>
                <w:szCs w:val="18"/>
                <w:lang w:val="en-US" w:eastAsia="zh-CN"/>
              </w:rPr>
            </w:pPr>
            <w:r>
              <w:rPr>
                <w:rFonts w:hint="eastAsia"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20</w:t>
            </w:r>
          </w:p>
        </w:tc>
        <w:tc>
          <w:tcPr>
            <w:tcW w:w="1134" w:type="dxa"/>
            <w:tcBorders>
              <w:top w:val="nil"/>
              <w:left w:val="nil"/>
              <w:bottom w:val="single" w:color="auto" w:sz="4" w:space="0"/>
              <w:right w:val="single" w:color="auto" w:sz="4" w:space="0"/>
            </w:tcBorders>
            <w:noWrap w:val="0"/>
            <w:vAlign w:val="center"/>
          </w:tcPr>
          <w:p w14:paraId="60559B9B">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100</w:t>
            </w:r>
          </w:p>
        </w:tc>
      </w:tr>
      <w:tr w14:paraId="744CBCF8">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6C556DC9">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125A750E">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1DEACCF5">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5F931EEE">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0DC4071D">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58DDB644">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2</w:t>
            </w:r>
            <w:r>
              <w:rPr>
                <w:rFonts w:ascii="宋体" w:hAnsi="宋体" w:cs="Arial Unicode MS"/>
                <w:color w:val="000000"/>
                <w:kern w:val="0"/>
                <w:sz w:val="18"/>
                <w:szCs w:val="18"/>
              </w:rPr>
              <w:t>0</w:t>
            </w:r>
            <w:r>
              <w:rPr>
                <w:rFonts w:hint="eastAsia" w:ascii="宋体" w:hAnsi="宋体" w:cs="Arial Unicode MS"/>
                <w:color w:val="000000"/>
                <w:kern w:val="0"/>
                <w:sz w:val="18"/>
                <w:szCs w:val="18"/>
                <w:lang w:val="en-US" w:eastAsia="zh-CN"/>
              </w:rPr>
              <w:t>-10</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4F5E902E">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80</w:t>
            </w:r>
          </w:p>
        </w:tc>
      </w:tr>
      <w:tr w14:paraId="393CEF07">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5B60C1AE">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163FDCBE">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24C91D39">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04E93F15">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5E3AB03B">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1F9E4175">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10-8</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37C61919">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60</w:t>
            </w:r>
          </w:p>
        </w:tc>
      </w:tr>
      <w:tr w14:paraId="3A8DBDCD">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00E7E4FD">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2DAE0886">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3A897446">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656B8E73">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53C75719">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792E94F0">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8-5</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372C359B">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40</w:t>
            </w:r>
          </w:p>
        </w:tc>
      </w:tr>
      <w:tr w14:paraId="4DCB04F2">
        <w:tblPrEx>
          <w:tblCellMar>
            <w:top w:w="0" w:type="dxa"/>
            <w:left w:w="108" w:type="dxa"/>
            <w:bottom w:w="0" w:type="dxa"/>
            <w:right w:w="108" w:type="dxa"/>
          </w:tblCellMar>
        </w:tblPrEx>
        <w:trPr>
          <w:trHeight w:val="317" w:hRule="atLeast"/>
        </w:trPr>
        <w:tc>
          <w:tcPr>
            <w:tcW w:w="1025" w:type="dxa"/>
            <w:vMerge w:val="continue"/>
            <w:tcBorders>
              <w:left w:val="single" w:color="auto" w:sz="4" w:space="0"/>
              <w:right w:val="single" w:color="auto" w:sz="4" w:space="0"/>
            </w:tcBorders>
            <w:noWrap w:val="0"/>
            <w:vAlign w:val="center"/>
          </w:tcPr>
          <w:p w14:paraId="1D4C4063">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4EB367F9">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2007F956">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3CC92A08">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42D051A6">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086B63EA">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5</w:t>
            </w:r>
          </w:p>
        </w:tc>
        <w:tc>
          <w:tcPr>
            <w:tcW w:w="1134" w:type="dxa"/>
            <w:tcBorders>
              <w:top w:val="nil"/>
              <w:left w:val="nil"/>
              <w:bottom w:val="single" w:color="auto" w:sz="4" w:space="0"/>
              <w:right w:val="single" w:color="auto" w:sz="4" w:space="0"/>
            </w:tcBorders>
            <w:noWrap w:val="0"/>
            <w:vAlign w:val="center"/>
          </w:tcPr>
          <w:p w14:paraId="07C55C5F">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20</w:t>
            </w:r>
          </w:p>
        </w:tc>
      </w:tr>
      <w:tr w14:paraId="1F4063F6">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noWrap w:val="0"/>
            <w:vAlign w:val="center"/>
          </w:tcPr>
          <w:p w14:paraId="54AB0367">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585FA809">
            <w:pPr>
              <w:widowControl/>
              <w:jc w:val="left"/>
              <w:rPr>
                <w:rFonts w:ascii="宋体" w:hAnsi="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noWrap w:val="0"/>
            <w:vAlign w:val="center"/>
          </w:tcPr>
          <w:p w14:paraId="096C32E6">
            <w:pPr>
              <w:widowControl/>
              <w:jc w:val="center"/>
              <w:rPr>
                <w:rFonts w:ascii="宋体" w:hAnsi="宋体" w:cs="宋体"/>
                <w:color w:val="000000"/>
                <w:kern w:val="0"/>
                <w:sz w:val="18"/>
                <w:szCs w:val="18"/>
              </w:rPr>
            </w:pPr>
            <w:r>
              <w:rPr>
                <w:rFonts w:hint="eastAsia" w:ascii="宋体" w:hAnsi="宋体" w:cs="宋体"/>
                <w:color w:val="000000"/>
                <w:kern w:val="0"/>
                <w:sz w:val="18"/>
                <w:szCs w:val="18"/>
                <w:lang w:eastAsia="zh-CN"/>
              </w:rPr>
              <w:t>专业技术人员数</w:t>
            </w:r>
            <w:r>
              <w:rPr>
                <w:rFonts w:hint="eastAsia" w:ascii="宋体" w:hAnsi="宋体" w:cs="宋体"/>
                <w:color w:val="000000"/>
                <w:kern w:val="0"/>
                <w:sz w:val="18"/>
                <w:szCs w:val="18"/>
              </w:rPr>
              <w:t>量</w:t>
            </w:r>
          </w:p>
        </w:tc>
        <w:tc>
          <w:tcPr>
            <w:tcW w:w="851" w:type="dxa"/>
            <w:vMerge w:val="restart"/>
            <w:tcBorders>
              <w:top w:val="single" w:color="auto" w:sz="4" w:space="0"/>
              <w:left w:val="single" w:color="auto" w:sz="4" w:space="0"/>
              <w:bottom w:val="single" w:color="auto" w:sz="4" w:space="0"/>
              <w:right w:val="single" w:color="auto" w:sz="4" w:space="0"/>
            </w:tcBorders>
            <w:noWrap w:val="0"/>
            <w:vAlign w:val="center"/>
          </w:tcPr>
          <w:p w14:paraId="08389191">
            <w:pPr>
              <w:widowControl/>
              <w:jc w:val="center"/>
              <w:rPr>
                <w:rFonts w:ascii="宋体" w:hAnsi="宋体" w:cs="宋体"/>
                <w:color w:val="000000"/>
                <w:kern w:val="0"/>
                <w:sz w:val="18"/>
                <w:szCs w:val="18"/>
              </w:rPr>
            </w:pPr>
            <w:r>
              <w:rPr>
                <w:rFonts w:ascii="宋体" w:hAnsi="宋体" w:cs="宋体"/>
                <w:color w:val="000000"/>
                <w:kern w:val="0"/>
                <w:sz w:val="18"/>
                <w:szCs w:val="18"/>
              </w:rPr>
              <w:t>10</w:t>
            </w:r>
            <w:r>
              <w:rPr>
                <w:rFonts w:hint="eastAsia" w:ascii="宋体" w:hAnsi="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noWrap w:val="0"/>
            <w:vAlign w:val="center"/>
          </w:tcPr>
          <w:p w14:paraId="7E406EE6">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通过</w:t>
            </w:r>
            <w:r>
              <w:rPr>
                <w:rFonts w:hint="eastAsia" w:ascii="宋体" w:hAnsi="宋体" w:cs="宋体"/>
                <w:color w:val="000000"/>
                <w:kern w:val="0"/>
                <w:sz w:val="18"/>
                <w:szCs w:val="18"/>
                <w:lang w:eastAsia="zh-CN"/>
              </w:rPr>
              <w:t>对受评主体注册专业工程师及其他专业从业人员数量评估受评企业的专业技术实力。</w:t>
            </w:r>
          </w:p>
        </w:tc>
        <w:tc>
          <w:tcPr>
            <w:tcW w:w="1984" w:type="dxa"/>
            <w:tcBorders>
              <w:top w:val="single" w:color="auto" w:sz="4" w:space="0"/>
              <w:left w:val="single" w:color="auto" w:sz="4" w:space="0"/>
              <w:bottom w:val="single" w:color="auto" w:sz="4" w:space="0"/>
              <w:right w:val="nil"/>
            </w:tcBorders>
            <w:noWrap w:val="0"/>
            <w:vAlign w:val="top"/>
          </w:tcPr>
          <w:p w14:paraId="1CCD7597">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lang w:eastAsia="zh-CN"/>
              </w:rPr>
              <w:t>人员</w:t>
            </w:r>
            <w:r>
              <w:rPr>
                <w:rFonts w:hint="eastAsia" w:ascii="宋体" w:hAnsi="宋体" w:cs="Arial Unicode MS"/>
                <w:b/>
                <w:bCs/>
                <w:color w:val="000000"/>
                <w:kern w:val="0"/>
                <w:sz w:val="18"/>
                <w:szCs w:val="18"/>
              </w:rPr>
              <w:t>数量（人）</w:t>
            </w:r>
          </w:p>
        </w:tc>
        <w:tc>
          <w:tcPr>
            <w:tcW w:w="1134" w:type="dxa"/>
            <w:tcBorders>
              <w:top w:val="single" w:color="auto" w:sz="4" w:space="0"/>
              <w:left w:val="nil"/>
              <w:bottom w:val="single" w:color="auto" w:sz="4" w:space="0"/>
              <w:right w:val="single" w:color="auto" w:sz="4" w:space="0"/>
            </w:tcBorders>
            <w:noWrap w:val="0"/>
            <w:vAlign w:val="top"/>
          </w:tcPr>
          <w:p w14:paraId="2015961F">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得分</w:t>
            </w:r>
          </w:p>
        </w:tc>
      </w:tr>
      <w:tr w14:paraId="0348228E">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noWrap w:val="0"/>
            <w:vAlign w:val="center"/>
          </w:tcPr>
          <w:p w14:paraId="7B2DA924">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48F14E55">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5F9CA962">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3FD5BBC8">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0DB171FA">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top"/>
          </w:tcPr>
          <w:p w14:paraId="1CD74081">
            <w:pPr>
              <w:widowControl/>
              <w:jc w:val="center"/>
              <w:rPr>
                <w:rFonts w:hint="default" w:ascii="宋体" w:hAnsi="宋体" w:eastAsia="宋体" w:cs="Arial Unicode MS"/>
                <w:color w:val="000000"/>
                <w:kern w:val="0"/>
                <w:sz w:val="18"/>
                <w:szCs w:val="18"/>
                <w:lang w:val="en-US" w:eastAsia="zh-CN"/>
              </w:rPr>
            </w:pPr>
            <w:r>
              <w:rPr>
                <w:rFonts w:hint="eastAsia"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20</w:t>
            </w:r>
          </w:p>
        </w:tc>
        <w:tc>
          <w:tcPr>
            <w:tcW w:w="1134" w:type="dxa"/>
            <w:tcBorders>
              <w:top w:val="single" w:color="auto" w:sz="4" w:space="0"/>
              <w:left w:val="nil"/>
              <w:bottom w:val="single" w:color="auto" w:sz="4" w:space="0"/>
              <w:right w:val="single" w:color="auto" w:sz="4" w:space="0"/>
            </w:tcBorders>
            <w:noWrap w:val="0"/>
            <w:vAlign w:val="center"/>
          </w:tcPr>
          <w:p w14:paraId="48D29ABE">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100</w:t>
            </w:r>
          </w:p>
        </w:tc>
      </w:tr>
      <w:tr w14:paraId="0FF57C11">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noWrap w:val="0"/>
            <w:vAlign w:val="center"/>
          </w:tcPr>
          <w:p w14:paraId="62A363B9">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164B7698">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303F4581">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5E475303">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63E3EFDB">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79D0E8BB">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15-2</w:t>
            </w:r>
            <w:r>
              <w:rPr>
                <w:rFonts w:ascii="宋体" w:hAnsi="宋体" w:cs="Arial Unicode MS"/>
                <w:color w:val="000000"/>
                <w:kern w:val="0"/>
                <w:sz w:val="18"/>
                <w:szCs w:val="18"/>
              </w:rPr>
              <w:t>0</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467926DC">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80</w:t>
            </w:r>
          </w:p>
        </w:tc>
      </w:tr>
      <w:tr w14:paraId="7D19E5B6">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noWrap w:val="0"/>
            <w:vAlign w:val="center"/>
          </w:tcPr>
          <w:p w14:paraId="4BF1D574">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74579834">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22C96812">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4AB9F247">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3E5E9CB9">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763A9A45">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10-15</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569CB343">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60</w:t>
            </w:r>
          </w:p>
        </w:tc>
      </w:tr>
      <w:tr w14:paraId="4C2C0EB0">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noWrap w:val="0"/>
            <w:vAlign w:val="center"/>
          </w:tcPr>
          <w:p w14:paraId="71C9B984">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64E8E0DD">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5B13A992">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0A07AFDD">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3BA4597D">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360F73C0">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5-1</w:t>
            </w:r>
            <w:r>
              <w:rPr>
                <w:rFonts w:ascii="宋体" w:hAnsi="宋体" w:cs="Arial Unicode MS"/>
                <w:color w:val="000000"/>
                <w:kern w:val="0"/>
                <w:sz w:val="18"/>
                <w:szCs w:val="18"/>
              </w:rPr>
              <w:t>0</w:t>
            </w:r>
            <w:r>
              <w:rPr>
                <w:rFonts w:hint="eastAsia" w:ascii="宋体" w:hAnsi="宋体" w:eastAsia="宋体" w:cs="宋体"/>
                <w:color w:val="000000"/>
                <w:kern w:val="0"/>
                <w:sz w:val="18"/>
                <w:szCs w:val="18"/>
              </w:rPr>
              <w:t>]</w:t>
            </w:r>
          </w:p>
        </w:tc>
        <w:tc>
          <w:tcPr>
            <w:tcW w:w="1134" w:type="dxa"/>
            <w:tcBorders>
              <w:top w:val="nil"/>
              <w:left w:val="nil"/>
              <w:bottom w:val="single" w:color="auto" w:sz="4" w:space="0"/>
              <w:right w:val="single" w:color="auto" w:sz="4" w:space="0"/>
            </w:tcBorders>
            <w:noWrap w:val="0"/>
            <w:vAlign w:val="center"/>
          </w:tcPr>
          <w:p w14:paraId="4B61A571">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40</w:t>
            </w:r>
          </w:p>
        </w:tc>
      </w:tr>
      <w:tr w14:paraId="741A4EDB">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noWrap w:val="0"/>
            <w:vAlign w:val="center"/>
          </w:tcPr>
          <w:p w14:paraId="63032BC8">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3FC2F2A2">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779999FC">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4A74C6AB">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02DF150C">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19C83276">
            <w:pPr>
              <w:widowControl/>
              <w:jc w:val="center"/>
              <w:rPr>
                <w:rFonts w:hint="default" w:ascii="宋体" w:hAnsi="宋体" w:eastAsia="宋体" w:cs="Arial Unicode MS"/>
                <w:color w:val="000000"/>
                <w:kern w:val="0"/>
                <w:sz w:val="18"/>
                <w:szCs w:val="18"/>
                <w:lang w:val="en-US" w:eastAsia="zh-CN"/>
              </w:rPr>
            </w:pPr>
            <w:r>
              <w:rPr>
                <w:rFonts w:hint="eastAsia"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5</w:t>
            </w:r>
          </w:p>
        </w:tc>
        <w:tc>
          <w:tcPr>
            <w:tcW w:w="1134" w:type="dxa"/>
            <w:tcBorders>
              <w:top w:val="nil"/>
              <w:left w:val="nil"/>
              <w:bottom w:val="single" w:color="auto" w:sz="4" w:space="0"/>
              <w:right w:val="single" w:color="auto" w:sz="4" w:space="0"/>
            </w:tcBorders>
            <w:noWrap w:val="0"/>
            <w:vAlign w:val="center"/>
          </w:tcPr>
          <w:p w14:paraId="2707CE33">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20</w:t>
            </w:r>
          </w:p>
        </w:tc>
      </w:tr>
      <w:tr w14:paraId="43E0E53F">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noWrap w:val="0"/>
            <w:vAlign w:val="center"/>
          </w:tcPr>
          <w:p w14:paraId="4C6B72B7">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38443F11">
            <w:pPr>
              <w:widowControl/>
              <w:jc w:val="left"/>
              <w:rPr>
                <w:rFonts w:ascii="宋体" w:hAnsi="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noWrap w:val="0"/>
            <w:vAlign w:val="center"/>
          </w:tcPr>
          <w:p w14:paraId="7792295A">
            <w:pPr>
              <w:widowControl/>
              <w:jc w:val="center"/>
              <w:rPr>
                <w:rFonts w:ascii="宋体" w:hAnsi="宋体" w:cs="宋体"/>
                <w:color w:val="000000"/>
                <w:kern w:val="0"/>
                <w:sz w:val="18"/>
                <w:szCs w:val="18"/>
              </w:rPr>
            </w:pPr>
            <w:r>
              <w:rPr>
                <w:rFonts w:hint="eastAsia" w:ascii="宋体" w:hAnsi="宋体" w:cs="宋体"/>
                <w:color w:val="000000"/>
                <w:kern w:val="0"/>
                <w:sz w:val="18"/>
                <w:szCs w:val="18"/>
              </w:rPr>
              <w:t>主营业务收入规模</w:t>
            </w:r>
          </w:p>
        </w:tc>
        <w:tc>
          <w:tcPr>
            <w:tcW w:w="851" w:type="dxa"/>
            <w:vMerge w:val="restart"/>
            <w:tcBorders>
              <w:top w:val="single" w:color="auto" w:sz="4" w:space="0"/>
              <w:left w:val="single" w:color="auto" w:sz="4" w:space="0"/>
              <w:bottom w:val="single" w:color="auto" w:sz="4" w:space="0"/>
              <w:right w:val="single" w:color="auto" w:sz="4" w:space="0"/>
            </w:tcBorders>
            <w:noWrap w:val="0"/>
            <w:vAlign w:val="center"/>
          </w:tcPr>
          <w:p w14:paraId="01E1A517">
            <w:pPr>
              <w:widowControl/>
              <w:jc w:val="center"/>
              <w:rPr>
                <w:rFonts w:ascii="宋体" w:hAnsi="宋体" w:cs="宋体"/>
                <w:color w:val="000000"/>
                <w:kern w:val="0"/>
                <w:sz w:val="18"/>
                <w:szCs w:val="18"/>
              </w:rPr>
            </w:pPr>
            <w:r>
              <w:rPr>
                <w:rFonts w:ascii="宋体" w:hAnsi="宋体" w:cs="宋体"/>
                <w:color w:val="000000"/>
                <w:kern w:val="0"/>
                <w:sz w:val="18"/>
                <w:szCs w:val="18"/>
              </w:rPr>
              <w:t>20</w:t>
            </w:r>
            <w:r>
              <w:rPr>
                <w:rFonts w:hint="eastAsia" w:ascii="宋体" w:hAnsi="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noWrap w:val="0"/>
            <w:vAlign w:val="center"/>
          </w:tcPr>
          <w:p w14:paraId="1B9EA7DD">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考察受评</w:t>
            </w:r>
            <w:r>
              <w:rPr>
                <w:rFonts w:hint="eastAsia" w:ascii="宋体" w:hAnsi="宋体" w:cs="宋体"/>
                <w:color w:val="000000"/>
                <w:kern w:val="0"/>
                <w:sz w:val="18"/>
                <w:szCs w:val="18"/>
                <w:lang w:eastAsia="zh-CN"/>
              </w:rPr>
              <w:t>主体</w:t>
            </w:r>
            <w:r>
              <w:rPr>
                <w:rFonts w:hint="eastAsia" w:ascii="宋体" w:hAnsi="宋体" w:cs="宋体"/>
                <w:color w:val="000000"/>
                <w:kern w:val="0"/>
                <w:sz w:val="18"/>
                <w:szCs w:val="18"/>
              </w:rPr>
              <w:t>近一年度</w:t>
            </w:r>
            <w:r>
              <w:rPr>
                <w:rFonts w:hint="eastAsia" w:ascii="宋体" w:hAnsi="宋体" w:cs="宋体"/>
                <w:color w:val="000000"/>
                <w:kern w:val="0"/>
                <w:sz w:val="18"/>
                <w:szCs w:val="18"/>
                <w:lang w:eastAsia="zh-CN"/>
              </w:rPr>
              <w:t>设计</w:t>
            </w:r>
            <w:r>
              <w:rPr>
                <w:rFonts w:hint="eastAsia" w:ascii="宋体" w:hAnsi="宋体" w:cs="宋体"/>
                <w:color w:val="000000"/>
                <w:kern w:val="0"/>
                <w:sz w:val="18"/>
                <w:szCs w:val="18"/>
              </w:rPr>
              <w:t>业务收入规模。</w:t>
            </w:r>
          </w:p>
        </w:tc>
        <w:tc>
          <w:tcPr>
            <w:tcW w:w="1984" w:type="dxa"/>
            <w:tcBorders>
              <w:top w:val="single" w:color="auto" w:sz="4" w:space="0"/>
              <w:left w:val="nil"/>
              <w:bottom w:val="single" w:color="auto" w:sz="4" w:space="0"/>
              <w:right w:val="single" w:color="auto" w:sz="4" w:space="0"/>
            </w:tcBorders>
            <w:noWrap w:val="0"/>
            <w:vAlign w:val="top"/>
          </w:tcPr>
          <w:p w14:paraId="256733EB">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营业收入</w:t>
            </w:r>
            <w:r>
              <w:rPr>
                <w:rFonts w:hint="eastAsia" w:ascii="宋体" w:hAnsi="宋体" w:cs="Arial Unicode MS"/>
                <w:color w:val="000000"/>
                <w:kern w:val="0"/>
                <w:sz w:val="18"/>
                <w:szCs w:val="18"/>
                <w:lang w:val="en-US" w:eastAsia="zh-CN"/>
              </w:rPr>
              <w:t>万</w:t>
            </w:r>
            <w:r>
              <w:rPr>
                <w:rFonts w:hint="eastAsia" w:ascii="宋体" w:hAnsi="宋体" w:cs="Arial Unicode MS"/>
                <w:color w:val="000000"/>
                <w:kern w:val="0"/>
                <w:sz w:val="18"/>
                <w:szCs w:val="18"/>
              </w:rPr>
              <w:t>元</w:t>
            </w:r>
          </w:p>
        </w:tc>
        <w:tc>
          <w:tcPr>
            <w:tcW w:w="1134" w:type="dxa"/>
            <w:tcBorders>
              <w:top w:val="single" w:color="auto" w:sz="4" w:space="0"/>
              <w:left w:val="nil"/>
              <w:bottom w:val="single" w:color="auto" w:sz="4" w:space="0"/>
              <w:right w:val="single" w:color="auto" w:sz="4" w:space="0"/>
            </w:tcBorders>
            <w:noWrap w:val="0"/>
            <w:vAlign w:val="top"/>
          </w:tcPr>
          <w:p w14:paraId="6F8B109A">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得分</w:t>
            </w:r>
          </w:p>
        </w:tc>
      </w:tr>
      <w:tr w14:paraId="61353F4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noWrap w:val="0"/>
            <w:vAlign w:val="center"/>
          </w:tcPr>
          <w:p w14:paraId="0AEEC0CE">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6501DA99">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4867685C">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16A4F90D">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4787FE1B">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top"/>
          </w:tcPr>
          <w:p w14:paraId="04E4A34A">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1500</w:t>
            </w:r>
          </w:p>
        </w:tc>
        <w:tc>
          <w:tcPr>
            <w:tcW w:w="1134" w:type="dxa"/>
            <w:tcBorders>
              <w:top w:val="single" w:color="auto" w:sz="4" w:space="0"/>
              <w:left w:val="nil"/>
              <w:bottom w:val="single" w:color="auto" w:sz="4" w:space="0"/>
              <w:right w:val="single" w:color="auto" w:sz="4" w:space="0"/>
            </w:tcBorders>
            <w:noWrap w:val="0"/>
            <w:vAlign w:val="top"/>
          </w:tcPr>
          <w:p w14:paraId="7D5BE823">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100</w:t>
            </w:r>
          </w:p>
        </w:tc>
      </w:tr>
      <w:tr w14:paraId="6A35033E">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noWrap w:val="0"/>
            <w:vAlign w:val="center"/>
          </w:tcPr>
          <w:p w14:paraId="74812B7A">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706A3031">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5868B6BD">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635CC215">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5307668C">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top"/>
          </w:tcPr>
          <w:p w14:paraId="3CCBC9E1">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1500-1000</w:t>
            </w:r>
            <w:r>
              <w:rPr>
                <w:rFonts w:hint="eastAsia" w:ascii="宋体" w:hAnsi="宋体" w:eastAsia="宋体" w:cs="宋体"/>
                <w:color w:val="000000"/>
                <w:kern w:val="0"/>
                <w:sz w:val="18"/>
                <w:szCs w:val="18"/>
              </w:rPr>
              <w:t>]</w:t>
            </w:r>
          </w:p>
        </w:tc>
        <w:tc>
          <w:tcPr>
            <w:tcW w:w="1134" w:type="dxa"/>
            <w:tcBorders>
              <w:top w:val="single" w:color="auto" w:sz="4" w:space="0"/>
              <w:left w:val="nil"/>
              <w:bottom w:val="single" w:color="auto" w:sz="4" w:space="0"/>
              <w:right w:val="single" w:color="auto" w:sz="4" w:space="0"/>
            </w:tcBorders>
            <w:noWrap w:val="0"/>
            <w:vAlign w:val="top"/>
          </w:tcPr>
          <w:p w14:paraId="53FE8564">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80</w:t>
            </w:r>
          </w:p>
        </w:tc>
      </w:tr>
      <w:tr w14:paraId="7000C35F">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noWrap w:val="0"/>
            <w:vAlign w:val="center"/>
          </w:tcPr>
          <w:p w14:paraId="32F773CE">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24C33E9B">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7DB3DA3D">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592041F8">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79695DF1">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top"/>
          </w:tcPr>
          <w:p w14:paraId="37E372C1">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1000-500</w:t>
            </w:r>
            <w:r>
              <w:rPr>
                <w:rFonts w:hint="eastAsia" w:ascii="宋体" w:hAnsi="宋体" w:eastAsia="宋体" w:cs="宋体"/>
                <w:color w:val="000000"/>
                <w:kern w:val="0"/>
                <w:sz w:val="18"/>
                <w:szCs w:val="18"/>
              </w:rPr>
              <w:t>]</w:t>
            </w:r>
          </w:p>
        </w:tc>
        <w:tc>
          <w:tcPr>
            <w:tcW w:w="1134" w:type="dxa"/>
            <w:tcBorders>
              <w:top w:val="single" w:color="auto" w:sz="4" w:space="0"/>
              <w:left w:val="nil"/>
              <w:bottom w:val="single" w:color="auto" w:sz="4" w:space="0"/>
              <w:right w:val="single" w:color="auto" w:sz="4" w:space="0"/>
            </w:tcBorders>
            <w:noWrap w:val="0"/>
            <w:vAlign w:val="top"/>
          </w:tcPr>
          <w:p w14:paraId="0B16D533">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60</w:t>
            </w:r>
          </w:p>
        </w:tc>
      </w:tr>
      <w:tr w14:paraId="08DB96D1">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noWrap w:val="0"/>
            <w:vAlign w:val="center"/>
          </w:tcPr>
          <w:p w14:paraId="4ABF418A">
            <w:pPr>
              <w:widowControl/>
              <w:jc w:val="left"/>
              <w:rPr>
                <w:rFonts w:ascii="宋体" w:hAnsi="宋体" w:cs="宋体"/>
                <w:color w:val="000000"/>
                <w:kern w:val="0"/>
                <w:sz w:val="18"/>
                <w:szCs w:val="18"/>
              </w:rPr>
            </w:pPr>
          </w:p>
        </w:tc>
        <w:tc>
          <w:tcPr>
            <w:tcW w:w="851" w:type="dxa"/>
            <w:vMerge w:val="continue"/>
            <w:tcBorders>
              <w:left w:val="nil"/>
              <w:right w:val="single" w:color="auto" w:sz="4" w:space="0"/>
            </w:tcBorders>
            <w:noWrap w:val="0"/>
            <w:vAlign w:val="center"/>
          </w:tcPr>
          <w:p w14:paraId="70483F88">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5B6D96CB">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0D52F0BF">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436948C2">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center"/>
          </w:tcPr>
          <w:p w14:paraId="4370BB8C">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50</w:t>
            </w:r>
            <w:r>
              <w:rPr>
                <w:rFonts w:ascii="宋体" w:hAnsi="宋体" w:cs="Arial Unicode MS"/>
                <w:color w:val="000000"/>
                <w:kern w:val="0"/>
                <w:sz w:val="18"/>
                <w:szCs w:val="18"/>
              </w:rPr>
              <w:t>0</w:t>
            </w:r>
            <w:r>
              <w:rPr>
                <w:rFonts w:hint="eastAsia" w:ascii="宋体" w:hAnsi="宋体" w:cs="Arial Unicode MS"/>
                <w:color w:val="000000"/>
                <w:kern w:val="0"/>
                <w:sz w:val="18"/>
                <w:szCs w:val="18"/>
                <w:lang w:val="en-US" w:eastAsia="zh-CN"/>
              </w:rPr>
              <w:t>-200</w:t>
            </w:r>
            <w:r>
              <w:rPr>
                <w:rFonts w:hint="eastAsia" w:ascii="宋体" w:hAnsi="宋体" w:eastAsia="宋体" w:cs="宋体"/>
                <w:color w:val="000000"/>
                <w:kern w:val="0"/>
                <w:sz w:val="18"/>
                <w:szCs w:val="18"/>
              </w:rPr>
              <w:t>]</w:t>
            </w:r>
          </w:p>
        </w:tc>
        <w:tc>
          <w:tcPr>
            <w:tcW w:w="1134" w:type="dxa"/>
            <w:tcBorders>
              <w:top w:val="single" w:color="auto" w:sz="4" w:space="0"/>
              <w:left w:val="nil"/>
              <w:bottom w:val="single" w:color="auto" w:sz="4" w:space="0"/>
              <w:right w:val="single" w:color="auto" w:sz="4" w:space="0"/>
            </w:tcBorders>
            <w:noWrap w:val="0"/>
            <w:vAlign w:val="center"/>
          </w:tcPr>
          <w:p w14:paraId="02017FE5">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4</w:t>
            </w:r>
            <w:r>
              <w:rPr>
                <w:rFonts w:hint="eastAsia" w:ascii="宋体" w:hAnsi="宋体" w:cs="Arial Unicode MS"/>
                <w:color w:val="000000"/>
                <w:kern w:val="0"/>
                <w:sz w:val="18"/>
                <w:szCs w:val="18"/>
              </w:rPr>
              <w:t>0</w:t>
            </w:r>
          </w:p>
        </w:tc>
      </w:tr>
      <w:tr w14:paraId="43E4D0FB">
        <w:tblPrEx>
          <w:tblCellMar>
            <w:top w:w="0" w:type="dxa"/>
            <w:left w:w="108" w:type="dxa"/>
            <w:bottom w:w="0" w:type="dxa"/>
            <w:right w:w="108" w:type="dxa"/>
          </w:tblCellMar>
        </w:tblPrEx>
        <w:trPr>
          <w:trHeight w:val="20" w:hRule="atLeast"/>
        </w:trPr>
        <w:tc>
          <w:tcPr>
            <w:tcW w:w="1025" w:type="dxa"/>
            <w:vMerge w:val="continue"/>
            <w:tcBorders>
              <w:left w:val="single" w:color="auto" w:sz="4" w:space="0"/>
              <w:bottom w:val="single" w:color="auto" w:sz="4" w:space="0"/>
              <w:right w:val="single" w:color="auto" w:sz="4" w:space="0"/>
            </w:tcBorders>
            <w:noWrap w:val="0"/>
            <w:vAlign w:val="center"/>
          </w:tcPr>
          <w:p w14:paraId="47BD98BA">
            <w:pPr>
              <w:widowControl/>
              <w:jc w:val="left"/>
              <w:rPr>
                <w:rFonts w:ascii="宋体" w:hAnsi="宋体" w:cs="宋体"/>
                <w:color w:val="000000"/>
                <w:kern w:val="0"/>
                <w:sz w:val="18"/>
                <w:szCs w:val="18"/>
              </w:rPr>
            </w:pPr>
          </w:p>
        </w:tc>
        <w:tc>
          <w:tcPr>
            <w:tcW w:w="851" w:type="dxa"/>
            <w:vMerge w:val="continue"/>
            <w:tcBorders>
              <w:left w:val="nil"/>
              <w:bottom w:val="single" w:color="auto" w:sz="4" w:space="0"/>
              <w:right w:val="single" w:color="auto" w:sz="4" w:space="0"/>
            </w:tcBorders>
            <w:noWrap w:val="0"/>
            <w:vAlign w:val="center"/>
          </w:tcPr>
          <w:p w14:paraId="4E4729D6">
            <w:pPr>
              <w:widowControl/>
              <w:jc w:val="left"/>
              <w:rPr>
                <w:rFonts w:ascii="宋体" w:hAnsi="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noWrap w:val="0"/>
            <w:vAlign w:val="center"/>
          </w:tcPr>
          <w:p w14:paraId="71DFC2CE">
            <w:pPr>
              <w:widowControl/>
              <w:jc w:val="left"/>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69049B81">
            <w:pPr>
              <w:widowControl/>
              <w:jc w:val="left"/>
              <w:rPr>
                <w:rFonts w:ascii="宋体" w:hAnsi="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14:paraId="7D249E1A">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top"/>
          </w:tcPr>
          <w:p w14:paraId="70B5A275">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w:t>
            </w:r>
            <w:r>
              <w:rPr>
                <w:rFonts w:hint="eastAsia" w:ascii="宋体" w:hAnsi="宋体" w:cs="Arial Unicode MS"/>
                <w:color w:val="000000"/>
                <w:kern w:val="0"/>
                <w:sz w:val="18"/>
                <w:szCs w:val="18"/>
                <w:lang w:val="en-US" w:eastAsia="zh-CN"/>
              </w:rPr>
              <w:t>2</w:t>
            </w:r>
            <w:r>
              <w:rPr>
                <w:rFonts w:ascii="宋体" w:hAnsi="宋体" w:cs="Arial Unicode MS"/>
                <w:color w:val="000000"/>
                <w:kern w:val="0"/>
                <w:sz w:val="18"/>
                <w:szCs w:val="18"/>
              </w:rPr>
              <w:t>00</w:t>
            </w:r>
          </w:p>
        </w:tc>
        <w:tc>
          <w:tcPr>
            <w:tcW w:w="1134" w:type="dxa"/>
            <w:tcBorders>
              <w:top w:val="single" w:color="auto" w:sz="4" w:space="0"/>
              <w:left w:val="nil"/>
              <w:bottom w:val="single" w:color="auto" w:sz="4" w:space="0"/>
              <w:right w:val="single" w:color="auto" w:sz="4" w:space="0"/>
            </w:tcBorders>
            <w:noWrap w:val="0"/>
            <w:vAlign w:val="top"/>
          </w:tcPr>
          <w:p w14:paraId="4FB80692">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2</w:t>
            </w:r>
            <w:r>
              <w:rPr>
                <w:rFonts w:hint="eastAsia" w:ascii="宋体" w:hAnsi="宋体" w:cs="Arial Unicode MS"/>
                <w:color w:val="000000"/>
                <w:kern w:val="0"/>
                <w:sz w:val="18"/>
                <w:szCs w:val="18"/>
              </w:rPr>
              <w:t>0</w:t>
            </w:r>
          </w:p>
        </w:tc>
      </w:tr>
    </w:tbl>
    <w:p w14:paraId="029966FA">
      <w:pPr>
        <w:keepNext w:val="0"/>
        <w:keepLines w:val="0"/>
        <w:pageBreakBefore w:val="0"/>
        <w:widowControl w:val="0"/>
        <w:kinsoku/>
        <w:wordWrap/>
        <w:overflowPunct/>
        <w:topLinePunct w:val="0"/>
        <w:autoSpaceDE/>
        <w:autoSpaceDN/>
        <w:bidi w:val="0"/>
        <w:adjustRightInd/>
        <w:snapToGrid/>
        <w:spacing w:line="400" w:lineRule="exact"/>
        <w:ind w:left="-849" w:leftChars="-405" w:hanging="1"/>
        <w:jc w:val="center"/>
        <w:textAlignment w:val="auto"/>
        <w:outlineLvl w:val="0"/>
        <w:rPr>
          <w:rFonts w:hint="eastAsia" w:ascii="仿宋_GB2312" w:hAnsi="宋体" w:eastAsia="仿宋_GB2312"/>
          <w:b/>
          <w:color w:val="000000"/>
          <w:sz w:val="22"/>
          <w:szCs w:val="30"/>
          <w:lang w:eastAsia="zh-CN"/>
        </w:rPr>
      </w:pPr>
      <w:bookmarkStart w:id="2" w:name="_Toc24371158"/>
      <w:bookmarkStart w:id="3" w:name="_Toc24028249"/>
    </w:p>
    <w:p w14:paraId="6E8A2198">
      <w:pPr>
        <w:keepNext w:val="0"/>
        <w:keepLines w:val="0"/>
        <w:pageBreakBefore w:val="0"/>
        <w:widowControl w:val="0"/>
        <w:kinsoku/>
        <w:wordWrap/>
        <w:overflowPunct/>
        <w:topLinePunct w:val="0"/>
        <w:autoSpaceDE/>
        <w:autoSpaceDN/>
        <w:bidi w:val="0"/>
        <w:adjustRightInd/>
        <w:snapToGrid/>
        <w:spacing w:line="400" w:lineRule="exact"/>
        <w:ind w:left="-849" w:leftChars="-405" w:hanging="1"/>
        <w:jc w:val="center"/>
        <w:textAlignment w:val="auto"/>
        <w:outlineLvl w:val="0"/>
        <w:rPr>
          <w:rFonts w:hint="default" w:ascii="仿宋_GB2312" w:hAnsi="宋体" w:eastAsia="仿宋_GB2312"/>
          <w:b/>
          <w:color w:val="000000"/>
          <w:sz w:val="22"/>
          <w:szCs w:val="30"/>
          <w:lang w:val="en-US" w:eastAsia="zh-CN"/>
        </w:rPr>
      </w:pPr>
      <w:r>
        <w:rPr>
          <w:rFonts w:hint="eastAsia" w:ascii="仿宋_GB2312" w:hAnsi="宋体" w:eastAsia="仿宋_GB2312"/>
          <w:b/>
          <w:color w:val="000000"/>
          <w:sz w:val="22"/>
          <w:szCs w:val="30"/>
          <w:lang w:val="en-US" w:eastAsia="zh-CN"/>
        </w:rPr>
        <w:t>二</w:t>
      </w:r>
      <w:r>
        <w:rPr>
          <w:rFonts w:hint="eastAsia" w:ascii="仿宋_GB2312" w:hAnsi="宋体" w:eastAsia="仿宋_GB2312"/>
          <w:b/>
          <w:color w:val="000000"/>
          <w:sz w:val="22"/>
          <w:szCs w:val="30"/>
          <w:lang w:eastAsia="zh-CN"/>
        </w:rPr>
        <w:t>、</w:t>
      </w:r>
      <w:r>
        <w:rPr>
          <w:rFonts w:hint="eastAsia" w:ascii="仿宋_GB2312" w:hAnsi="宋体" w:eastAsia="仿宋_GB2312"/>
          <w:b/>
          <w:color w:val="000000"/>
          <w:sz w:val="22"/>
          <w:szCs w:val="30"/>
        </w:rPr>
        <w:t>企业</w:t>
      </w:r>
      <w:r>
        <w:rPr>
          <w:rFonts w:hint="eastAsia" w:ascii="仿宋_GB2312" w:hAnsi="宋体" w:eastAsia="仿宋_GB2312"/>
          <w:b/>
          <w:color w:val="000000"/>
          <w:sz w:val="22"/>
          <w:szCs w:val="30"/>
          <w:lang w:val="en-US" w:eastAsia="zh-CN"/>
        </w:rPr>
        <w:t>经营管理水平评价</w:t>
      </w:r>
    </w:p>
    <w:tbl>
      <w:tblPr>
        <w:tblStyle w:val="3"/>
        <w:tblW w:w="9923" w:type="dxa"/>
        <w:tblInd w:w="-743" w:type="dxa"/>
        <w:tblLayout w:type="fixed"/>
        <w:tblCellMar>
          <w:top w:w="0" w:type="dxa"/>
          <w:left w:w="108" w:type="dxa"/>
          <w:bottom w:w="0" w:type="dxa"/>
          <w:right w:w="108" w:type="dxa"/>
        </w:tblCellMar>
      </w:tblPr>
      <w:tblGrid>
        <w:gridCol w:w="993"/>
        <w:gridCol w:w="851"/>
        <w:gridCol w:w="1275"/>
        <w:gridCol w:w="851"/>
        <w:gridCol w:w="2835"/>
        <w:gridCol w:w="1843"/>
        <w:gridCol w:w="1275"/>
      </w:tblGrid>
      <w:tr w14:paraId="0BEB3E82">
        <w:tblPrEx>
          <w:tblCellMar>
            <w:top w:w="0" w:type="dxa"/>
            <w:left w:w="108" w:type="dxa"/>
            <w:bottom w:w="0" w:type="dxa"/>
            <w:right w:w="108" w:type="dxa"/>
          </w:tblCellMar>
        </w:tblPrEx>
        <w:trPr>
          <w:trHeight w:val="20" w:hRule="atLeast"/>
        </w:trPr>
        <w:tc>
          <w:tcPr>
            <w:tcW w:w="1844" w:type="dxa"/>
            <w:gridSpan w:val="2"/>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55AA320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一级指标</w:t>
            </w:r>
          </w:p>
        </w:tc>
        <w:tc>
          <w:tcPr>
            <w:tcW w:w="2126" w:type="dxa"/>
            <w:gridSpan w:val="2"/>
            <w:tcBorders>
              <w:top w:val="single" w:color="auto" w:sz="4" w:space="0"/>
              <w:left w:val="nil"/>
              <w:bottom w:val="single" w:color="auto" w:sz="4" w:space="0"/>
              <w:right w:val="single" w:color="auto" w:sz="4" w:space="0"/>
            </w:tcBorders>
            <w:shd w:val="clear" w:color="000000" w:fill="EEECE1"/>
            <w:noWrap w:val="0"/>
            <w:vAlign w:val="center"/>
          </w:tcPr>
          <w:p w14:paraId="6179AA2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2835" w:type="dxa"/>
            <w:vMerge w:val="restart"/>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7EED123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000000" w:sz="8" w:space="0"/>
            </w:tcBorders>
            <w:shd w:val="clear" w:color="000000" w:fill="EEECE1"/>
            <w:noWrap w:val="0"/>
            <w:vAlign w:val="center"/>
          </w:tcPr>
          <w:p w14:paraId="59F3F64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评价方法及计分标准</w:t>
            </w:r>
          </w:p>
        </w:tc>
      </w:tr>
      <w:tr w14:paraId="7B1E7C33">
        <w:tblPrEx>
          <w:tblCellMar>
            <w:top w:w="0" w:type="dxa"/>
            <w:left w:w="108" w:type="dxa"/>
            <w:bottom w:w="0" w:type="dxa"/>
            <w:right w:w="108" w:type="dxa"/>
          </w:tblCellMar>
        </w:tblPrEx>
        <w:trPr>
          <w:trHeight w:val="20" w:hRule="atLeast"/>
        </w:trPr>
        <w:tc>
          <w:tcPr>
            <w:tcW w:w="993" w:type="dxa"/>
            <w:tcBorders>
              <w:top w:val="nil"/>
              <w:left w:val="single" w:color="auto" w:sz="4" w:space="0"/>
              <w:bottom w:val="single" w:color="auto" w:sz="4" w:space="0"/>
              <w:right w:val="single" w:color="auto" w:sz="4" w:space="0"/>
            </w:tcBorders>
            <w:shd w:val="clear" w:color="000000" w:fill="EEECE1"/>
            <w:noWrap w:val="0"/>
            <w:vAlign w:val="center"/>
          </w:tcPr>
          <w:p w14:paraId="19E5D1F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noWrap w:val="0"/>
            <w:vAlign w:val="center"/>
          </w:tcPr>
          <w:p w14:paraId="60E057E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权重</w:t>
            </w:r>
          </w:p>
        </w:tc>
        <w:tc>
          <w:tcPr>
            <w:tcW w:w="1275" w:type="dxa"/>
            <w:tcBorders>
              <w:top w:val="nil"/>
              <w:left w:val="nil"/>
              <w:bottom w:val="single" w:color="auto" w:sz="4" w:space="0"/>
              <w:right w:val="single" w:color="auto" w:sz="4" w:space="0"/>
            </w:tcBorders>
            <w:shd w:val="clear" w:color="000000" w:fill="EEECE1"/>
            <w:noWrap w:val="0"/>
            <w:vAlign w:val="center"/>
          </w:tcPr>
          <w:p w14:paraId="63865FA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noWrap w:val="0"/>
            <w:vAlign w:val="center"/>
          </w:tcPr>
          <w:p w14:paraId="6EC0001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权重</w:t>
            </w:r>
          </w:p>
        </w:tc>
        <w:tc>
          <w:tcPr>
            <w:tcW w:w="2835" w:type="dxa"/>
            <w:vMerge w:val="continue"/>
            <w:tcBorders>
              <w:top w:val="single" w:color="auto" w:sz="8" w:space="0"/>
              <w:left w:val="single" w:color="auto" w:sz="4" w:space="0"/>
              <w:bottom w:val="single" w:color="auto" w:sz="4" w:space="0"/>
              <w:right w:val="single" w:color="auto" w:sz="4" w:space="0"/>
            </w:tcBorders>
            <w:noWrap w:val="0"/>
            <w:vAlign w:val="center"/>
          </w:tcPr>
          <w:p w14:paraId="017EE025">
            <w:pPr>
              <w:widowControl/>
              <w:jc w:val="left"/>
              <w:rPr>
                <w:rFonts w:ascii="宋体" w:hAnsi="宋体" w:cs="宋体"/>
                <w:b/>
                <w:bCs/>
                <w:color w:val="000000"/>
                <w:kern w:val="0"/>
                <w:sz w:val="18"/>
                <w:szCs w:val="18"/>
              </w:rPr>
            </w:pPr>
          </w:p>
        </w:tc>
        <w:tc>
          <w:tcPr>
            <w:tcW w:w="3118" w:type="dxa"/>
            <w:gridSpan w:val="2"/>
            <w:vMerge w:val="continue"/>
            <w:tcBorders>
              <w:top w:val="single" w:color="auto" w:sz="8" w:space="0"/>
              <w:left w:val="single" w:color="auto" w:sz="4" w:space="0"/>
              <w:bottom w:val="single" w:color="auto" w:sz="4" w:space="0"/>
              <w:right w:val="single" w:color="000000" w:sz="8" w:space="0"/>
            </w:tcBorders>
            <w:noWrap w:val="0"/>
            <w:vAlign w:val="center"/>
          </w:tcPr>
          <w:p w14:paraId="7C28ED3C">
            <w:pPr>
              <w:widowControl/>
              <w:jc w:val="left"/>
              <w:rPr>
                <w:rFonts w:ascii="宋体" w:hAnsi="宋体" w:cs="宋体"/>
                <w:b/>
                <w:bCs/>
                <w:color w:val="000000"/>
                <w:kern w:val="0"/>
                <w:sz w:val="18"/>
                <w:szCs w:val="18"/>
              </w:rPr>
            </w:pPr>
          </w:p>
        </w:tc>
      </w:tr>
      <w:tr w14:paraId="3C58CEFA">
        <w:tblPrEx>
          <w:tblCellMar>
            <w:top w:w="0" w:type="dxa"/>
            <w:left w:w="108" w:type="dxa"/>
            <w:bottom w:w="0" w:type="dxa"/>
            <w:right w:w="108" w:type="dxa"/>
          </w:tblCellMar>
        </w:tblPrEx>
        <w:trPr>
          <w:trHeight w:val="20" w:hRule="atLeast"/>
        </w:trPr>
        <w:tc>
          <w:tcPr>
            <w:tcW w:w="993" w:type="dxa"/>
            <w:vMerge w:val="restart"/>
            <w:tcBorders>
              <w:top w:val="single" w:color="auto" w:sz="4" w:space="0"/>
              <w:left w:val="single" w:color="auto" w:sz="4" w:space="0"/>
              <w:bottom w:val="single" w:color="auto" w:sz="4" w:space="0"/>
              <w:right w:val="single" w:color="auto" w:sz="4" w:space="0"/>
            </w:tcBorders>
            <w:noWrap w:val="0"/>
            <w:vAlign w:val="center"/>
          </w:tcPr>
          <w:p w14:paraId="36539461">
            <w:pPr>
              <w:widowControl/>
              <w:jc w:val="center"/>
              <w:rPr>
                <w:rFonts w:ascii="宋体" w:hAnsi="宋体" w:cs="宋体"/>
                <w:color w:val="000000"/>
                <w:kern w:val="0"/>
                <w:sz w:val="18"/>
                <w:szCs w:val="18"/>
              </w:rPr>
            </w:pPr>
            <w:r>
              <w:rPr>
                <w:rFonts w:hint="eastAsia" w:ascii="宋体" w:hAnsi="宋体" w:cs="宋体"/>
                <w:color w:val="000000"/>
                <w:kern w:val="0"/>
                <w:sz w:val="18"/>
                <w:szCs w:val="18"/>
              </w:rPr>
              <w:t>经营管理水平</w:t>
            </w:r>
          </w:p>
        </w:tc>
        <w:tc>
          <w:tcPr>
            <w:tcW w:w="851" w:type="dxa"/>
            <w:vMerge w:val="restart"/>
            <w:tcBorders>
              <w:top w:val="single" w:color="auto" w:sz="4" w:space="0"/>
              <w:left w:val="single" w:color="auto" w:sz="4" w:space="0"/>
              <w:bottom w:val="single" w:color="auto" w:sz="4" w:space="0"/>
              <w:right w:val="single" w:color="auto" w:sz="4" w:space="0"/>
            </w:tcBorders>
            <w:noWrap w:val="0"/>
            <w:vAlign w:val="center"/>
          </w:tcPr>
          <w:p w14:paraId="6137C948">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30</w:t>
            </w:r>
            <w:r>
              <w:rPr>
                <w:rFonts w:ascii="宋体" w:hAnsi="宋体" w:cs="宋体"/>
                <w:color w:val="000000"/>
                <w:kern w:val="0"/>
                <w:sz w:val="18"/>
                <w:szCs w:val="18"/>
              </w:rPr>
              <w:t>%</w:t>
            </w:r>
          </w:p>
        </w:tc>
        <w:tc>
          <w:tcPr>
            <w:tcW w:w="1275" w:type="dxa"/>
            <w:vMerge w:val="restart"/>
            <w:tcBorders>
              <w:top w:val="nil"/>
              <w:left w:val="single" w:color="auto" w:sz="4" w:space="0"/>
              <w:right w:val="single" w:color="auto" w:sz="4" w:space="0"/>
            </w:tcBorders>
            <w:noWrap/>
            <w:vAlign w:val="center"/>
          </w:tcPr>
          <w:p w14:paraId="1DE58404">
            <w:pPr>
              <w:jc w:val="center"/>
              <w:rPr>
                <w:rFonts w:ascii="宋体" w:hAnsi="宋体" w:cs="宋体"/>
                <w:color w:val="000000"/>
                <w:kern w:val="0"/>
                <w:sz w:val="18"/>
                <w:szCs w:val="18"/>
              </w:rPr>
            </w:pPr>
            <w:r>
              <w:rPr>
                <w:rFonts w:hint="eastAsia" w:ascii="宋体" w:hAnsi="宋体" w:cs="宋体"/>
                <w:color w:val="000000"/>
                <w:kern w:val="0"/>
                <w:sz w:val="18"/>
                <w:szCs w:val="18"/>
              </w:rPr>
              <w:t>制度建设</w:t>
            </w:r>
          </w:p>
        </w:tc>
        <w:tc>
          <w:tcPr>
            <w:tcW w:w="851" w:type="dxa"/>
            <w:vMerge w:val="restart"/>
            <w:tcBorders>
              <w:top w:val="nil"/>
              <w:left w:val="single" w:color="auto" w:sz="4" w:space="0"/>
              <w:right w:val="single" w:color="auto" w:sz="4" w:space="0"/>
            </w:tcBorders>
            <w:noWrap/>
            <w:vAlign w:val="center"/>
          </w:tcPr>
          <w:p w14:paraId="09681A95">
            <w:pPr>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25</w:t>
            </w:r>
            <w:r>
              <w:rPr>
                <w:rFonts w:hint="eastAsia" w:ascii="宋体" w:hAnsi="宋体" w:cs="宋体"/>
                <w:color w:val="000000"/>
                <w:kern w:val="0"/>
                <w:sz w:val="18"/>
                <w:szCs w:val="18"/>
              </w:rPr>
              <w:t>%</w:t>
            </w:r>
          </w:p>
        </w:tc>
        <w:tc>
          <w:tcPr>
            <w:tcW w:w="2835" w:type="dxa"/>
            <w:vMerge w:val="restart"/>
            <w:tcBorders>
              <w:top w:val="nil"/>
              <w:left w:val="single" w:color="auto" w:sz="4" w:space="0"/>
              <w:right w:val="single" w:color="auto" w:sz="4" w:space="0"/>
            </w:tcBorders>
            <w:noWrap/>
            <w:vAlign w:val="center"/>
          </w:tcPr>
          <w:p w14:paraId="1E61C24C">
            <w:pPr>
              <w:jc w:val="left"/>
              <w:rPr>
                <w:rFonts w:ascii="宋体" w:hAnsi="宋体" w:cs="宋体"/>
                <w:color w:val="000000"/>
                <w:kern w:val="0"/>
                <w:sz w:val="18"/>
                <w:szCs w:val="18"/>
              </w:rPr>
            </w:pPr>
            <w:r>
              <w:rPr>
                <w:rFonts w:hint="eastAsia" w:ascii="宋体" w:hAnsi="宋体" w:cs="宋体"/>
                <w:color w:val="000000"/>
                <w:kern w:val="0"/>
                <w:sz w:val="18"/>
                <w:szCs w:val="18"/>
              </w:rPr>
              <w:t>考核</w:t>
            </w:r>
            <w:r>
              <w:rPr>
                <w:rFonts w:hint="eastAsia" w:ascii="宋体" w:hAnsi="宋体" w:cs="宋体"/>
                <w:color w:val="000000"/>
                <w:kern w:val="0"/>
                <w:sz w:val="18"/>
                <w:szCs w:val="18"/>
                <w:lang w:eastAsia="zh-CN"/>
              </w:rPr>
              <w:t>受评主体</w:t>
            </w:r>
            <w:r>
              <w:rPr>
                <w:rFonts w:hint="eastAsia" w:ascii="宋体" w:hAnsi="宋体" w:cs="宋体"/>
                <w:color w:val="000000"/>
                <w:kern w:val="0"/>
                <w:sz w:val="18"/>
                <w:szCs w:val="18"/>
              </w:rPr>
              <w:t>的制度建设情况，完善的管理制度体系应至少包括</w:t>
            </w:r>
            <w:r>
              <w:rPr>
                <w:rFonts w:hint="eastAsia" w:ascii="宋体" w:hAnsi="宋体" w:cs="宋体"/>
                <w:color w:val="000000"/>
                <w:kern w:val="0"/>
                <w:sz w:val="18"/>
                <w:szCs w:val="18"/>
                <w:lang w:eastAsia="zh-CN"/>
              </w:rPr>
              <w:t>项目管理</w:t>
            </w:r>
            <w:r>
              <w:rPr>
                <w:rFonts w:hint="eastAsia" w:ascii="宋体" w:hAnsi="宋体" w:cs="宋体"/>
                <w:color w:val="000000"/>
                <w:kern w:val="0"/>
                <w:sz w:val="18"/>
                <w:szCs w:val="18"/>
              </w:rPr>
              <w:t>制度、财务制度、人事制度、客户服务制度、法务管理制度、信息管理制度等。</w:t>
            </w:r>
          </w:p>
        </w:tc>
        <w:tc>
          <w:tcPr>
            <w:tcW w:w="1843" w:type="dxa"/>
            <w:tcBorders>
              <w:top w:val="nil"/>
              <w:left w:val="nil"/>
              <w:bottom w:val="single" w:color="auto" w:sz="4" w:space="0"/>
              <w:right w:val="single" w:color="auto" w:sz="4" w:space="0"/>
            </w:tcBorders>
            <w:noWrap/>
            <w:vAlign w:val="top"/>
          </w:tcPr>
          <w:p w14:paraId="1F64B94F">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标准</w:t>
            </w:r>
          </w:p>
        </w:tc>
        <w:tc>
          <w:tcPr>
            <w:tcW w:w="1275" w:type="dxa"/>
            <w:tcBorders>
              <w:top w:val="nil"/>
              <w:left w:val="nil"/>
              <w:bottom w:val="single" w:color="auto" w:sz="4" w:space="0"/>
              <w:right w:val="single" w:color="auto" w:sz="4" w:space="0"/>
            </w:tcBorders>
            <w:noWrap/>
            <w:vAlign w:val="top"/>
          </w:tcPr>
          <w:p w14:paraId="748DCB4A">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得分</w:t>
            </w:r>
          </w:p>
        </w:tc>
      </w:tr>
      <w:tr w14:paraId="0A371042">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0D73292F">
            <w:pPr>
              <w:widowControl/>
              <w:jc w:val="center"/>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2120F0FB">
            <w:pPr>
              <w:widowControl/>
              <w:jc w:val="center"/>
              <w:rPr>
                <w:rFonts w:ascii="宋体" w:hAnsi="宋体" w:cs="宋体"/>
                <w:color w:val="000000"/>
                <w:kern w:val="0"/>
                <w:sz w:val="18"/>
                <w:szCs w:val="18"/>
              </w:rPr>
            </w:pPr>
          </w:p>
        </w:tc>
        <w:tc>
          <w:tcPr>
            <w:tcW w:w="1275" w:type="dxa"/>
            <w:vMerge w:val="continue"/>
            <w:tcBorders>
              <w:left w:val="single" w:color="auto" w:sz="4" w:space="0"/>
              <w:right w:val="single" w:color="auto" w:sz="4" w:space="0"/>
            </w:tcBorders>
            <w:noWrap w:val="0"/>
            <w:vAlign w:val="center"/>
          </w:tcPr>
          <w:p w14:paraId="7CF2B848">
            <w:pPr>
              <w:jc w:val="center"/>
              <w:rPr>
                <w:rFonts w:ascii="宋体" w:hAnsi="宋体" w:cs="宋体"/>
                <w:color w:val="000000"/>
                <w:kern w:val="0"/>
                <w:sz w:val="18"/>
                <w:szCs w:val="18"/>
              </w:rPr>
            </w:pPr>
          </w:p>
        </w:tc>
        <w:tc>
          <w:tcPr>
            <w:tcW w:w="851" w:type="dxa"/>
            <w:vMerge w:val="continue"/>
            <w:tcBorders>
              <w:left w:val="single" w:color="auto" w:sz="4" w:space="0"/>
              <w:right w:val="single" w:color="auto" w:sz="4" w:space="0"/>
            </w:tcBorders>
            <w:noWrap w:val="0"/>
            <w:vAlign w:val="center"/>
          </w:tcPr>
          <w:p w14:paraId="56200CBD">
            <w:pPr>
              <w:jc w:val="center"/>
              <w:rPr>
                <w:rFonts w:ascii="宋体" w:hAnsi="宋体" w:cs="宋体"/>
                <w:color w:val="000000"/>
                <w:kern w:val="0"/>
                <w:sz w:val="18"/>
                <w:szCs w:val="18"/>
              </w:rPr>
            </w:pPr>
          </w:p>
        </w:tc>
        <w:tc>
          <w:tcPr>
            <w:tcW w:w="2835" w:type="dxa"/>
            <w:vMerge w:val="continue"/>
            <w:tcBorders>
              <w:left w:val="single" w:color="auto" w:sz="4" w:space="0"/>
              <w:right w:val="single" w:color="auto" w:sz="4" w:space="0"/>
            </w:tcBorders>
            <w:noWrap w:val="0"/>
            <w:vAlign w:val="center"/>
          </w:tcPr>
          <w:p w14:paraId="4B54190C">
            <w:pPr>
              <w:jc w:val="left"/>
              <w:rPr>
                <w:rFonts w:ascii="宋体" w:hAnsi="宋体" w:cs="宋体"/>
                <w:color w:val="000000"/>
                <w:kern w:val="0"/>
                <w:sz w:val="18"/>
                <w:szCs w:val="18"/>
              </w:rPr>
            </w:pPr>
          </w:p>
        </w:tc>
        <w:tc>
          <w:tcPr>
            <w:tcW w:w="1843" w:type="dxa"/>
            <w:tcBorders>
              <w:top w:val="nil"/>
              <w:left w:val="nil"/>
              <w:bottom w:val="single" w:color="auto" w:sz="4" w:space="0"/>
              <w:right w:val="single" w:color="auto" w:sz="4" w:space="0"/>
            </w:tcBorders>
            <w:noWrap/>
            <w:vAlign w:val="top"/>
          </w:tcPr>
          <w:p w14:paraId="6796C968">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制度建设完善</w:t>
            </w:r>
          </w:p>
        </w:tc>
        <w:tc>
          <w:tcPr>
            <w:tcW w:w="1275" w:type="dxa"/>
            <w:tcBorders>
              <w:top w:val="nil"/>
              <w:left w:val="nil"/>
              <w:bottom w:val="single" w:color="auto" w:sz="4" w:space="0"/>
              <w:right w:val="single" w:color="auto" w:sz="4" w:space="0"/>
            </w:tcBorders>
            <w:noWrap/>
            <w:vAlign w:val="top"/>
          </w:tcPr>
          <w:p w14:paraId="24846843">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100</w:t>
            </w:r>
          </w:p>
        </w:tc>
      </w:tr>
      <w:tr w14:paraId="04F4BDA9">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04BF46E4">
            <w:pPr>
              <w:widowControl/>
              <w:jc w:val="center"/>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7F8F4F4F">
            <w:pPr>
              <w:widowControl/>
              <w:jc w:val="center"/>
              <w:rPr>
                <w:rFonts w:ascii="宋体" w:hAnsi="宋体" w:cs="宋体"/>
                <w:color w:val="000000"/>
                <w:kern w:val="0"/>
                <w:sz w:val="18"/>
                <w:szCs w:val="18"/>
              </w:rPr>
            </w:pPr>
          </w:p>
        </w:tc>
        <w:tc>
          <w:tcPr>
            <w:tcW w:w="1275" w:type="dxa"/>
            <w:vMerge w:val="continue"/>
            <w:tcBorders>
              <w:left w:val="single" w:color="auto" w:sz="4" w:space="0"/>
              <w:right w:val="single" w:color="auto" w:sz="4" w:space="0"/>
            </w:tcBorders>
            <w:noWrap/>
            <w:vAlign w:val="center"/>
          </w:tcPr>
          <w:p w14:paraId="561225EE">
            <w:pPr>
              <w:widowControl/>
              <w:jc w:val="center"/>
              <w:rPr>
                <w:rFonts w:ascii="宋体" w:hAnsi="宋体" w:cs="宋体"/>
                <w:color w:val="000000"/>
                <w:kern w:val="0"/>
                <w:sz w:val="18"/>
                <w:szCs w:val="18"/>
              </w:rPr>
            </w:pPr>
          </w:p>
        </w:tc>
        <w:tc>
          <w:tcPr>
            <w:tcW w:w="851" w:type="dxa"/>
            <w:vMerge w:val="continue"/>
            <w:tcBorders>
              <w:left w:val="single" w:color="auto" w:sz="4" w:space="0"/>
              <w:right w:val="single" w:color="auto" w:sz="4" w:space="0"/>
            </w:tcBorders>
            <w:noWrap/>
            <w:vAlign w:val="center"/>
          </w:tcPr>
          <w:p w14:paraId="0E5409BD">
            <w:pPr>
              <w:widowControl/>
              <w:jc w:val="center"/>
              <w:rPr>
                <w:rFonts w:ascii="宋体" w:hAnsi="宋体" w:cs="宋体"/>
                <w:color w:val="000000"/>
                <w:kern w:val="0"/>
                <w:sz w:val="18"/>
                <w:szCs w:val="18"/>
              </w:rPr>
            </w:pPr>
          </w:p>
        </w:tc>
        <w:tc>
          <w:tcPr>
            <w:tcW w:w="2835" w:type="dxa"/>
            <w:vMerge w:val="continue"/>
            <w:tcBorders>
              <w:left w:val="single" w:color="auto" w:sz="4" w:space="0"/>
              <w:right w:val="single" w:color="auto" w:sz="4" w:space="0"/>
            </w:tcBorders>
            <w:noWrap/>
            <w:vAlign w:val="center"/>
          </w:tcPr>
          <w:p w14:paraId="04840517">
            <w:pPr>
              <w:widowControl/>
              <w:jc w:val="left"/>
              <w:rPr>
                <w:rFonts w:ascii="宋体" w:hAnsi="宋体" w:cs="宋体"/>
                <w:color w:val="000000"/>
                <w:kern w:val="0"/>
                <w:sz w:val="18"/>
                <w:szCs w:val="18"/>
              </w:rPr>
            </w:pPr>
          </w:p>
        </w:tc>
        <w:tc>
          <w:tcPr>
            <w:tcW w:w="1843" w:type="dxa"/>
            <w:tcBorders>
              <w:top w:val="nil"/>
              <w:left w:val="nil"/>
              <w:bottom w:val="single" w:color="auto" w:sz="4" w:space="0"/>
              <w:right w:val="single" w:color="auto" w:sz="4" w:space="0"/>
            </w:tcBorders>
            <w:noWrap/>
            <w:vAlign w:val="top"/>
          </w:tcPr>
          <w:p w14:paraId="611E7009">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制定部分制度，制度体系尚不完善</w:t>
            </w:r>
          </w:p>
        </w:tc>
        <w:tc>
          <w:tcPr>
            <w:tcW w:w="1275" w:type="dxa"/>
            <w:tcBorders>
              <w:top w:val="nil"/>
              <w:left w:val="nil"/>
              <w:bottom w:val="single" w:color="auto" w:sz="4" w:space="0"/>
              <w:right w:val="single" w:color="auto" w:sz="4" w:space="0"/>
            </w:tcBorders>
            <w:noWrap/>
            <w:vAlign w:val="center"/>
          </w:tcPr>
          <w:p w14:paraId="459B9EAD">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50</w:t>
            </w:r>
          </w:p>
        </w:tc>
      </w:tr>
      <w:tr w14:paraId="225E7897">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634201E7">
            <w:pPr>
              <w:widowControl/>
              <w:jc w:val="center"/>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1768E067">
            <w:pPr>
              <w:widowControl/>
              <w:jc w:val="center"/>
              <w:rPr>
                <w:rFonts w:ascii="宋体" w:hAnsi="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noWrap w:val="0"/>
            <w:vAlign w:val="center"/>
          </w:tcPr>
          <w:p w14:paraId="6D861EA7">
            <w:pPr>
              <w:widowControl/>
              <w:jc w:val="center"/>
              <w:rPr>
                <w:rFonts w:ascii="宋体" w:hAnsi="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noWrap w:val="0"/>
            <w:vAlign w:val="center"/>
          </w:tcPr>
          <w:p w14:paraId="4765C2AB">
            <w:pPr>
              <w:widowControl/>
              <w:jc w:val="left"/>
              <w:rPr>
                <w:rFonts w:ascii="宋体" w:hAnsi="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noWrap w:val="0"/>
            <w:vAlign w:val="center"/>
          </w:tcPr>
          <w:p w14:paraId="011B391A">
            <w:pPr>
              <w:widowControl/>
              <w:jc w:val="left"/>
              <w:rPr>
                <w:rFonts w:ascii="宋体" w:hAnsi="宋体" w:cs="宋体"/>
                <w:color w:val="000000"/>
                <w:kern w:val="0"/>
                <w:sz w:val="18"/>
                <w:szCs w:val="18"/>
              </w:rPr>
            </w:pPr>
          </w:p>
        </w:tc>
        <w:tc>
          <w:tcPr>
            <w:tcW w:w="1843" w:type="dxa"/>
            <w:tcBorders>
              <w:top w:val="nil"/>
              <w:left w:val="nil"/>
              <w:bottom w:val="single" w:color="auto" w:sz="4" w:space="0"/>
              <w:right w:val="single" w:color="auto" w:sz="4" w:space="0"/>
            </w:tcBorders>
            <w:noWrap/>
            <w:vAlign w:val="center"/>
          </w:tcPr>
          <w:p w14:paraId="1056AC58">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仅建立少部分制度</w:t>
            </w:r>
          </w:p>
        </w:tc>
        <w:tc>
          <w:tcPr>
            <w:tcW w:w="1275" w:type="dxa"/>
            <w:tcBorders>
              <w:top w:val="nil"/>
              <w:left w:val="nil"/>
              <w:bottom w:val="single" w:color="auto" w:sz="4" w:space="0"/>
              <w:right w:val="single" w:color="auto" w:sz="4" w:space="0"/>
            </w:tcBorders>
            <w:noWrap/>
            <w:vAlign w:val="center"/>
          </w:tcPr>
          <w:p w14:paraId="5B90AD95">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0</w:t>
            </w:r>
          </w:p>
        </w:tc>
      </w:tr>
      <w:tr w14:paraId="07E18EC9">
        <w:tblPrEx>
          <w:tblCellMar>
            <w:top w:w="0" w:type="dxa"/>
            <w:left w:w="108" w:type="dxa"/>
            <w:bottom w:w="0" w:type="dxa"/>
            <w:right w:w="108" w:type="dxa"/>
          </w:tblCellMar>
        </w:tblPrEx>
        <w:trPr>
          <w:trHeight w:val="31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2F8BB43F">
            <w:pPr>
              <w:widowControl/>
              <w:jc w:val="center"/>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18667DF7">
            <w:pPr>
              <w:widowControl/>
              <w:jc w:val="center"/>
              <w:rPr>
                <w:rFonts w:ascii="宋体" w:hAnsi="宋体" w:cs="宋体"/>
                <w:color w:val="000000"/>
                <w:kern w:val="0"/>
                <w:sz w:val="18"/>
                <w:szCs w:val="18"/>
              </w:rPr>
            </w:pPr>
          </w:p>
        </w:tc>
        <w:tc>
          <w:tcPr>
            <w:tcW w:w="1275" w:type="dxa"/>
            <w:vMerge w:val="restart"/>
            <w:tcBorders>
              <w:top w:val="single" w:color="auto" w:sz="4" w:space="0"/>
              <w:left w:val="single" w:color="auto" w:sz="4" w:space="0"/>
              <w:right w:val="single" w:color="auto" w:sz="4" w:space="0"/>
            </w:tcBorders>
            <w:shd w:val="clear" w:color="auto" w:fill="auto"/>
            <w:noWrap w:val="0"/>
            <w:vAlign w:val="center"/>
          </w:tcPr>
          <w:p w14:paraId="771C550F">
            <w:pPr>
              <w:widowControl/>
              <w:jc w:val="center"/>
              <w:rPr>
                <w:rFonts w:hint="eastAsia" w:ascii="宋体" w:hAnsi="宋体" w:cs="宋体" w:eastAsiaTheme="minorEastAsia"/>
                <w:color w:val="000000"/>
                <w:kern w:val="0"/>
                <w:sz w:val="18"/>
                <w:szCs w:val="18"/>
                <w:lang w:val="en-US" w:eastAsia="zh-CN" w:bidi="ar-SA"/>
              </w:rPr>
            </w:pPr>
            <w:r>
              <w:rPr>
                <w:rFonts w:hint="eastAsia" w:ascii="宋体" w:hAnsi="宋体" w:cs="宋体"/>
                <w:color w:val="000000"/>
                <w:kern w:val="0"/>
                <w:sz w:val="18"/>
                <w:szCs w:val="18"/>
              </w:rPr>
              <w:t>管理信息系统建设</w:t>
            </w:r>
          </w:p>
        </w:tc>
        <w:tc>
          <w:tcPr>
            <w:tcW w:w="851" w:type="dxa"/>
            <w:vMerge w:val="restart"/>
            <w:tcBorders>
              <w:top w:val="single" w:color="auto" w:sz="4" w:space="0"/>
              <w:left w:val="single" w:color="auto" w:sz="4" w:space="0"/>
              <w:right w:val="single" w:color="auto" w:sz="4" w:space="0"/>
            </w:tcBorders>
            <w:shd w:val="clear" w:color="auto" w:fill="auto"/>
            <w:noWrap w:val="0"/>
            <w:vAlign w:val="center"/>
          </w:tcPr>
          <w:p w14:paraId="2B3AA48E">
            <w:pPr>
              <w:widowControl/>
              <w:jc w:val="center"/>
              <w:rPr>
                <w:rFonts w:hint="eastAsia" w:ascii="宋体" w:hAnsi="宋体" w:cs="宋体" w:eastAsiaTheme="minorEastAsia"/>
                <w:color w:val="000000"/>
                <w:kern w:val="0"/>
                <w:sz w:val="18"/>
                <w:szCs w:val="18"/>
                <w:lang w:val="en-US" w:eastAsia="zh-CN" w:bidi="ar-SA"/>
              </w:rPr>
            </w:pPr>
            <w:r>
              <w:rPr>
                <w:rFonts w:hint="eastAsia" w:ascii="宋体" w:hAnsi="宋体" w:cs="宋体"/>
                <w:color w:val="000000"/>
                <w:kern w:val="0"/>
                <w:sz w:val="18"/>
                <w:szCs w:val="18"/>
                <w:lang w:val="en-US" w:eastAsia="zh-CN"/>
              </w:rPr>
              <w:t>25</w:t>
            </w:r>
            <w:r>
              <w:rPr>
                <w:rFonts w:hint="eastAsia" w:ascii="宋体" w:hAnsi="宋体" w:cs="宋体"/>
                <w:color w:val="000000"/>
                <w:kern w:val="0"/>
                <w:sz w:val="18"/>
                <w:szCs w:val="18"/>
              </w:rPr>
              <w:t>%</w:t>
            </w:r>
          </w:p>
        </w:tc>
        <w:tc>
          <w:tcPr>
            <w:tcW w:w="2835" w:type="dxa"/>
            <w:vMerge w:val="restart"/>
            <w:tcBorders>
              <w:top w:val="single" w:color="auto" w:sz="4" w:space="0"/>
              <w:left w:val="single" w:color="auto" w:sz="4" w:space="0"/>
              <w:right w:val="single" w:color="auto" w:sz="4" w:space="0"/>
            </w:tcBorders>
            <w:shd w:val="clear" w:color="auto" w:fill="auto"/>
            <w:noWrap w:val="0"/>
            <w:vAlign w:val="center"/>
          </w:tcPr>
          <w:p w14:paraId="4F151EB3">
            <w:pPr>
              <w:widowControl/>
              <w:rPr>
                <w:rFonts w:ascii="宋体" w:hAnsi="宋体" w:cs="宋体"/>
                <w:color w:val="000000"/>
                <w:kern w:val="0"/>
                <w:sz w:val="18"/>
                <w:szCs w:val="18"/>
              </w:rPr>
            </w:pPr>
            <w:r>
              <w:rPr>
                <w:rFonts w:hint="eastAsia" w:ascii="宋体" w:hAnsi="宋体" w:cs="宋体"/>
                <w:color w:val="000000"/>
                <w:kern w:val="0"/>
                <w:sz w:val="18"/>
                <w:szCs w:val="18"/>
              </w:rPr>
              <w:t>考核受评</w:t>
            </w:r>
            <w:r>
              <w:rPr>
                <w:rFonts w:hint="eastAsia" w:ascii="宋体" w:hAnsi="宋体" w:cs="宋体"/>
                <w:color w:val="000000"/>
                <w:kern w:val="0"/>
                <w:sz w:val="18"/>
                <w:szCs w:val="18"/>
                <w:lang w:eastAsia="zh-CN"/>
              </w:rPr>
              <w:t>主体</w:t>
            </w:r>
            <w:r>
              <w:rPr>
                <w:rFonts w:hint="eastAsia" w:ascii="宋体" w:hAnsi="宋体" w:cs="宋体"/>
                <w:color w:val="000000"/>
                <w:kern w:val="0"/>
                <w:sz w:val="18"/>
                <w:szCs w:val="18"/>
              </w:rPr>
              <w:t>是否建立办公管理系统与业务运营管理系统</w:t>
            </w:r>
          </w:p>
          <w:p w14:paraId="3241CE91">
            <w:pPr>
              <w:widowControl/>
              <w:rPr>
                <w:rFonts w:ascii="宋体" w:hAnsi="宋体" w:cs="宋体"/>
                <w:color w:val="000000"/>
                <w:kern w:val="0"/>
                <w:sz w:val="18"/>
                <w:szCs w:val="18"/>
              </w:rPr>
            </w:pPr>
            <w:r>
              <w:rPr>
                <w:rFonts w:hint="eastAsia" w:ascii="宋体" w:hAnsi="宋体" w:cs="宋体"/>
                <w:color w:val="000000"/>
                <w:kern w:val="0"/>
                <w:sz w:val="18"/>
                <w:szCs w:val="18"/>
              </w:rPr>
              <w:t>包括：</w:t>
            </w:r>
          </w:p>
          <w:p w14:paraId="5500A864">
            <w:pPr>
              <w:widowControl/>
              <w:rPr>
                <w:rFonts w:ascii="宋体" w:hAnsi="宋体" w:cs="宋体"/>
                <w:color w:val="000000"/>
                <w:kern w:val="0"/>
                <w:sz w:val="18"/>
                <w:szCs w:val="18"/>
              </w:rPr>
            </w:pPr>
            <w:r>
              <w:rPr>
                <w:rFonts w:hint="eastAsia" w:ascii="宋体" w:hAnsi="宋体" w:cs="宋体"/>
                <w:color w:val="000000"/>
                <w:kern w:val="0"/>
                <w:sz w:val="18"/>
                <w:szCs w:val="18"/>
              </w:rPr>
              <w:t xml:space="preserve">人力资源管理系统 </w:t>
            </w:r>
          </w:p>
          <w:p w14:paraId="41983F38">
            <w:pPr>
              <w:widowControl/>
              <w:rPr>
                <w:rFonts w:ascii="宋体" w:hAnsi="宋体" w:cs="宋体"/>
                <w:color w:val="000000"/>
                <w:kern w:val="0"/>
                <w:sz w:val="18"/>
                <w:szCs w:val="18"/>
              </w:rPr>
            </w:pPr>
            <w:r>
              <w:rPr>
                <w:rFonts w:hint="eastAsia" w:ascii="宋体" w:hAnsi="宋体" w:cs="宋体"/>
                <w:color w:val="000000"/>
                <w:kern w:val="0"/>
                <w:sz w:val="18"/>
                <w:szCs w:val="18"/>
              </w:rPr>
              <w:t>OA办公自动化系统</w:t>
            </w:r>
          </w:p>
          <w:p w14:paraId="7D8CF6D0">
            <w:pPr>
              <w:widowControl/>
              <w:rPr>
                <w:rFonts w:ascii="宋体" w:hAnsi="宋体" w:cs="宋体"/>
                <w:color w:val="000000"/>
                <w:kern w:val="0"/>
                <w:sz w:val="18"/>
                <w:szCs w:val="18"/>
              </w:rPr>
            </w:pPr>
            <w:r>
              <w:rPr>
                <w:rFonts w:hint="eastAsia" w:ascii="宋体" w:hAnsi="宋体" w:cs="宋体"/>
                <w:color w:val="000000"/>
                <w:kern w:val="0"/>
                <w:sz w:val="18"/>
                <w:szCs w:val="18"/>
              </w:rPr>
              <w:t>财务管理系统</w:t>
            </w:r>
          </w:p>
          <w:p w14:paraId="6CD4F220">
            <w:pPr>
              <w:widowControl/>
              <w:rPr>
                <w:rFonts w:ascii="宋体" w:hAnsi="宋体" w:cs="宋体"/>
                <w:color w:val="000000"/>
                <w:kern w:val="0"/>
                <w:sz w:val="18"/>
                <w:szCs w:val="18"/>
              </w:rPr>
            </w:pPr>
            <w:r>
              <w:rPr>
                <w:rFonts w:hint="eastAsia" w:ascii="宋体" w:hAnsi="宋体" w:cs="宋体"/>
                <w:color w:val="000000"/>
                <w:kern w:val="0"/>
                <w:sz w:val="18"/>
                <w:szCs w:val="18"/>
              </w:rPr>
              <w:t>项目管理系统</w:t>
            </w:r>
          </w:p>
          <w:p w14:paraId="376F33EA">
            <w:pPr>
              <w:widowControl/>
              <w:rPr>
                <w:rFonts w:ascii="宋体" w:hAnsi="宋体" w:cs="宋体"/>
                <w:color w:val="000000"/>
                <w:kern w:val="0"/>
                <w:sz w:val="18"/>
                <w:szCs w:val="18"/>
              </w:rPr>
            </w:pPr>
            <w:r>
              <w:rPr>
                <w:rFonts w:hint="eastAsia" w:ascii="宋体" w:hAnsi="宋体" w:cs="宋体"/>
                <w:color w:val="000000"/>
                <w:kern w:val="0"/>
                <w:sz w:val="18"/>
                <w:szCs w:val="18"/>
              </w:rPr>
              <w:t xml:space="preserve">合同档案管理系统 </w:t>
            </w:r>
          </w:p>
          <w:p w14:paraId="23666C96">
            <w:pPr>
              <w:widowControl/>
              <w:rPr>
                <w:rFonts w:ascii="宋体" w:hAnsi="宋体" w:cs="宋体"/>
                <w:color w:val="000000"/>
                <w:kern w:val="0"/>
                <w:sz w:val="18"/>
                <w:szCs w:val="18"/>
              </w:rPr>
            </w:pPr>
            <w:r>
              <w:rPr>
                <w:rFonts w:hint="eastAsia" w:ascii="宋体" w:hAnsi="宋体" w:cs="宋体"/>
                <w:color w:val="000000"/>
                <w:kern w:val="0"/>
                <w:sz w:val="18"/>
                <w:szCs w:val="18"/>
              </w:rPr>
              <w:t>供应商管理系统</w:t>
            </w:r>
          </w:p>
          <w:p w14:paraId="27F97B98">
            <w:pPr>
              <w:widowControl/>
              <w:rPr>
                <w:rFonts w:ascii="宋体" w:hAnsi="宋体" w:cs="宋体"/>
                <w:color w:val="000000"/>
                <w:kern w:val="0"/>
                <w:sz w:val="18"/>
                <w:szCs w:val="18"/>
              </w:rPr>
            </w:pPr>
            <w:r>
              <w:rPr>
                <w:rFonts w:hint="eastAsia" w:ascii="宋体" w:hAnsi="宋体" w:cs="宋体"/>
                <w:color w:val="000000"/>
                <w:kern w:val="0"/>
                <w:sz w:val="18"/>
                <w:szCs w:val="18"/>
              </w:rPr>
              <w:t>客服管理系统</w:t>
            </w:r>
          </w:p>
          <w:p w14:paraId="47A44561">
            <w:pPr>
              <w:widowControl/>
              <w:rPr>
                <w:rFonts w:hint="eastAsia" w:ascii="宋体" w:hAnsi="宋体" w:cs="宋体" w:eastAsiaTheme="minorEastAsia"/>
                <w:color w:val="000000"/>
                <w:kern w:val="0"/>
                <w:sz w:val="18"/>
                <w:szCs w:val="18"/>
                <w:lang w:val="en-US" w:eastAsia="zh-CN" w:bidi="ar-SA"/>
              </w:rPr>
            </w:pPr>
            <w:r>
              <w:rPr>
                <w:rFonts w:hint="eastAsia" w:ascii="宋体" w:hAnsi="宋体" w:cs="宋体"/>
                <w:color w:val="000000"/>
                <w:kern w:val="0"/>
                <w:sz w:val="18"/>
                <w:szCs w:val="18"/>
                <w:lang w:val="en-US" w:eastAsia="zh-CN"/>
              </w:rPr>
              <w:t>劳务实名制管理系统</w:t>
            </w:r>
          </w:p>
        </w:tc>
        <w:tc>
          <w:tcPr>
            <w:tcW w:w="1843" w:type="dxa"/>
            <w:tcBorders>
              <w:top w:val="single" w:color="auto" w:sz="4" w:space="0"/>
              <w:left w:val="nil"/>
              <w:bottom w:val="single" w:color="auto" w:sz="4" w:space="0"/>
              <w:right w:val="single" w:color="auto" w:sz="4" w:space="0"/>
            </w:tcBorders>
            <w:shd w:val="clear" w:color="auto" w:fill="auto"/>
            <w:noWrap w:val="0"/>
            <w:vAlign w:val="center"/>
          </w:tcPr>
          <w:p w14:paraId="6F6BBE2A">
            <w:pPr>
              <w:widowControl/>
              <w:jc w:val="center"/>
              <w:rPr>
                <w:rFonts w:hint="eastAsia" w:ascii="宋体" w:hAnsi="宋体" w:cs="Arial Unicode MS" w:eastAsiaTheme="minorEastAsia"/>
                <w:b/>
                <w:bCs/>
                <w:color w:val="000000"/>
                <w:kern w:val="0"/>
                <w:sz w:val="18"/>
                <w:szCs w:val="18"/>
                <w:lang w:val="en-US" w:eastAsia="zh-CN" w:bidi="ar-SA"/>
              </w:rPr>
            </w:pPr>
            <w:r>
              <w:rPr>
                <w:rFonts w:hint="eastAsia" w:ascii="宋体" w:hAnsi="宋体" w:cs="Arial Unicode MS"/>
                <w:b/>
                <w:bCs/>
                <w:color w:val="000000"/>
                <w:kern w:val="0"/>
                <w:sz w:val="18"/>
                <w:szCs w:val="18"/>
              </w:rPr>
              <w:t>标准</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3C862C">
            <w:pPr>
              <w:widowControl/>
              <w:jc w:val="center"/>
              <w:rPr>
                <w:rFonts w:hint="eastAsia" w:ascii="宋体" w:hAnsi="宋体" w:cs="Arial Unicode MS" w:eastAsiaTheme="minorEastAsia"/>
                <w:b/>
                <w:bCs/>
                <w:color w:val="000000"/>
                <w:kern w:val="0"/>
                <w:sz w:val="18"/>
                <w:szCs w:val="18"/>
                <w:lang w:val="en-US" w:eastAsia="zh-CN" w:bidi="ar-SA"/>
              </w:rPr>
            </w:pPr>
            <w:r>
              <w:rPr>
                <w:rFonts w:hint="eastAsia" w:ascii="宋体" w:hAnsi="宋体" w:cs="Arial Unicode MS"/>
                <w:b/>
                <w:bCs/>
                <w:color w:val="000000"/>
                <w:kern w:val="0"/>
                <w:sz w:val="18"/>
                <w:szCs w:val="18"/>
              </w:rPr>
              <w:t>得分</w:t>
            </w:r>
          </w:p>
        </w:tc>
      </w:tr>
      <w:tr w14:paraId="6EFA7B9B">
        <w:tblPrEx>
          <w:tblCellMar>
            <w:top w:w="0" w:type="dxa"/>
            <w:left w:w="108" w:type="dxa"/>
            <w:bottom w:w="0" w:type="dxa"/>
            <w:right w:w="108" w:type="dxa"/>
          </w:tblCellMar>
        </w:tblPrEx>
        <w:trPr>
          <w:trHeight w:val="73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24D2AAC1">
            <w:pPr>
              <w:widowControl/>
              <w:jc w:val="center"/>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6E8F0B32">
            <w:pPr>
              <w:widowControl/>
              <w:jc w:val="center"/>
              <w:rPr>
                <w:rFonts w:ascii="宋体" w:hAnsi="宋体" w:cs="宋体"/>
                <w:color w:val="000000"/>
                <w:kern w:val="0"/>
                <w:sz w:val="18"/>
                <w:szCs w:val="18"/>
              </w:rPr>
            </w:pPr>
          </w:p>
        </w:tc>
        <w:tc>
          <w:tcPr>
            <w:tcW w:w="1275" w:type="dxa"/>
            <w:vMerge w:val="continue"/>
            <w:tcBorders>
              <w:left w:val="single" w:color="auto" w:sz="4" w:space="0"/>
              <w:right w:val="single" w:color="auto" w:sz="4" w:space="0"/>
            </w:tcBorders>
            <w:noWrap w:val="0"/>
            <w:vAlign w:val="center"/>
          </w:tcPr>
          <w:p w14:paraId="22671C5A">
            <w:pPr>
              <w:widowControl/>
              <w:jc w:val="center"/>
              <w:rPr>
                <w:rFonts w:hint="eastAsia" w:ascii="宋体" w:hAnsi="宋体" w:cs="宋体"/>
                <w:color w:val="000000"/>
                <w:kern w:val="0"/>
                <w:sz w:val="18"/>
                <w:szCs w:val="18"/>
              </w:rPr>
            </w:pPr>
          </w:p>
        </w:tc>
        <w:tc>
          <w:tcPr>
            <w:tcW w:w="851" w:type="dxa"/>
            <w:vMerge w:val="continue"/>
            <w:tcBorders>
              <w:left w:val="single" w:color="auto" w:sz="4" w:space="0"/>
              <w:right w:val="single" w:color="auto" w:sz="4" w:space="0"/>
            </w:tcBorders>
            <w:noWrap w:val="0"/>
            <w:vAlign w:val="center"/>
          </w:tcPr>
          <w:p w14:paraId="7FE698C0">
            <w:pPr>
              <w:widowControl/>
              <w:jc w:val="center"/>
              <w:rPr>
                <w:rFonts w:hint="eastAsia" w:ascii="宋体" w:hAnsi="宋体" w:cs="宋体"/>
                <w:color w:val="000000"/>
                <w:kern w:val="0"/>
                <w:sz w:val="18"/>
                <w:szCs w:val="18"/>
                <w:lang w:val="en-US" w:eastAsia="zh-CN"/>
              </w:rPr>
            </w:pPr>
          </w:p>
        </w:tc>
        <w:tc>
          <w:tcPr>
            <w:tcW w:w="2835" w:type="dxa"/>
            <w:vMerge w:val="continue"/>
            <w:tcBorders>
              <w:left w:val="single" w:color="auto" w:sz="4" w:space="0"/>
              <w:right w:val="single" w:color="auto" w:sz="4" w:space="0"/>
            </w:tcBorders>
            <w:noWrap w:val="0"/>
            <w:vAlign w:val="center"/>
          </w:tcPr>
          <w:p w14:paraId="6DAA325E">
            <w:pPr>
              <w:widowControl/>
              <w:jc w:val="left"/>
              <w:rPr>
                <w:rFonts w:hint="eastAsia" w:ascii="宋体" w:hAnsi="宋体" w:cs="宋体"/>
                <w:color w:val="000000"/>
                <w:kern w:val="0"/>
                <w:sz w:val="18"/>
                <w:szCs w:val="18"/>
              </w:rPr>
            </w:pPr>
          </w:p>
        </w:tc>
        <w:tc>
          <w:tcPr>
            <w:tcW w:w="1843" w:type="dxa"/>
            <w:tcBorders>
              <w:top w:val="single" w:color="auto" w:sz="4" w:space="0"/>
              <w:left w:val="nil"/>
              <w:bottom w:val="single" w:color="auto" w:sz="4" w:space="0"/>
              <w:right w:val="single" w:color="auto" w:sz="4" w:space="0"/>
            </w:tcBorders>
            <w:shd w:val="clear" w:color="auto" w:fill="auto"/>
            <w:noWrap w:val="0"/>
            <w:vAlign w:val="center"/>
          </w:tcPr>
          <w:p w14:paraId="7ADC4CAF">
            <w:pPr>
              <w:widowControl/>
              <w:jc w:val="center"/>
              <w:rPr>
                <w:rFonts w:hint="eastAsia" w:ascii="宋体" w:hAnsi="宋体" w:cs="Arial Unicode MS" w:eastAsiaTheme="minorEastAsia"/>
                <w:color w:val="000000"/>
                <w:kern w:val="0"/>
                <w:sz w:val="18"/>
                <w:szCs w:val="18"/>
                <w:lang w:val="en-US" w:eastAsia="zh-CN" w:bidi="ar-SA"/>
              </w:rPr>
            </w:pPr>
            <w:r>
              <w:rPr>
                <w:rFonts w:hint="eastAsia" w:ascii="宋体" w:hAnsi="宋体" w:cs="Arial Unicode MS"/>
                <w:color w:val="000000"/>
                <w:kern w:val="0"/>
                <w:sz w:val="18"/>
                <w:szCs w:val="18"/>
              </w:rPr>
              <w:t>已全部建立/使用，且系统完善</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78B985">
            <w:pPr>
              <w:widowControl/>
              <w:jc w:val="center"/>
              <w:rPr>
                <w:rFonts w:hint="eastAsia" w:ascii="宋体" w:hAnsi="宋体" w:cs="Arial Unicode MS" w:eastAsiaTheme="minorEastAsia"/>
                <w:color w:val="000000"/>
                <w:kern w:val="0"/>
                <w:sz w:val="18"/>
                <w:szCs w:val="18"/>
                <w:lang w:val="en-US" w:eastAsia="zh-CN" w:bidi="ar-SA"/>
              </w:rPr>
            </w:pPr>
            <w:r>
              <w:rPr>
                <w:rFonts w:ascii="宋体" w:hAnsi="宋体" w:cs="Arial Unicode MS"/>
                <w:color w:val="000000"/>
                <w:kern w:val="0"/>
                <w:sz w:val="18"/>
                <w:szCs w:val="18"/>
              </w:rPr>
              <w:t>100</w:t>
            </w:r>
          </w:p>
        </w:tc>
      </w:tr>
      <w:tr w14:paraId="1C550E31">
        <w:tblPrEx>
          <w:tblCellMar>
            <w:top w:w="0" w:type="dxa"/>
            <w:left w:w="108" w:type="dxa"/>
            <w:bottom w:w="0" w:type="dxa"/>
            <w:right w:w="108" w:type="dxa"/>
          </w:tblCellMar>
        </w:tblPrEx>
        <w:trPr>
          <w:trHeight w:val="734"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0AE2D708">
            <w:pPr>
              <w:widowControl/>
              <w:jc w:val="center"/>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6E5A5C40">
            <w:pPr>
              <w:widowControl/>
              <w:jc w:val="center"/>
              <w:rPr>
                <w:rFonts w:ascii="宋体" w:hAnsi="宋体" w:cs="宋体"/>
                <w:color w:val="000000"/>
                <w:kern w:val="0"/>
                <w:sz w:val="18"/>
                <w:szCs w:val="18"/>
              </w:rPr>
            </w:pPr>
          </w:p>
        </w:tc>
        <w:tc>
          <w:tcPr>
            <w:tcW w:w="1275" w:type="dxa"/>
            <w:vMerge w:val="continue"/>
            <w:tcBorders>
              <w:left w:val="single" w:color="auto" w:sz="4" w:space="0"/>
              <w:right w:val="single" w:color="auto" w:sz="4" w:space="0"/>
            </w:tcBorders>
            <w:noWrap w:val="0"/>
            <w:vAlign w:val="center"/>
          </w:tcPr>
          <w:p w14:paraId="7E98FB75">
            <w:pPr>
              <w:widowControl/>
              <w:jc w:val="center"/>
              <w:rPr>
                <w:rFonts w:hint="eastAsia" w:ascii="宋体" w:hAnsi="宋体" w:cs="宋体"/>
                <w:color w:val="000000"/>
                <w:kern w:val="0"/>
                <w:sz w:val="18"/>
                <w:szCs w:val="18"/>
              </w:rPr>
            </w:pPr>
          </w:p>
        </w:tc>
        <w:tc>
          <w:tcPr>
            <w:tcW w:w="851" w:type="dxa"/>
            <w:vMerge w:val="continue"/>
            <w:tcBorders>
              <w:left w:val="single" w:color="auto" w:sz="4" w:space="0"/>
              <w:right w:val="single" w:color="auto" w:sz="4" w:space="0"/>
            </w:tcBorders>
            <w:noWrap w:val="0"/>
            <w:vAlign w:val="center"/>
          </w:tcPr>
          <w:p w14:paraId="04CD8064">
            <w:pPr>
              <w:widowControl/>
              <w:jc w:val="center"/>
              <w:rPr>
                <w:rFonts w:hint="eastAsia" w:ascii="宋体" w:hAnsi="宋体" w:cs="宋体"/>
                <w:color w:val="000000"/>
                <w:kern w:val="0"/>
                <w:sz w:val="18"/>
                <w:szCs w:val="18"/>
                <w:lang w:val="en-US" w:eastAsia="zh-CN"/>
              </w:rPr>
            </w:pPr>
          </w:p>
        </w:tc>
        <w:tc>
          <w:tcPr>
            <w:tcW w:w="2835" w:type="dxa"/>
            <w:vMerge w:val="continue"/>
            <w:tcBorders>
              <w:left w:val="single" w:color="auto" w:sz="4" w:space="0"/>
              <w:right w:val="single" w:color="auto" w:sz="4" w:space="0"/>
            </w:tcBorders>
            <w:noWrap w:val="0"/>
            <w:vAlign w:val="center"/>
          </w:tcPr>
          <w:p w14:paraId="162F7184">
            <w:pPr>
              <w:widowControl/>
              <w:jc w:val="left"/>
              <w:rPr>
                <w:rFonts w:hint="eastAsia" w:ascii="宋体" w:hAnsi="宋体" w:cs="宋体"/>
                <w:color w:val="000000"/>
                <w:kern w:val="0"/>
                <w:sz w:val="18"/>
                <w:szCs w:val="18"/>
              </w:rPr>
            </w:pPr>
          </w:p>
        </w:tc>
        <w:tc>
          <w:tcPr>
            <w:tcW w:w="1843" w:type="dxa"/>
            <w:tcBorders>
              <w:top w:val="single" w:color="auto" w:sz="4" w:space="0"/>
              <w:left w:val="nil"/>
              <w:bottom w:val="single" w:color="auto" w:sz="4" w:space="0"/>
              <w:right w:val="single" w:color="auto" w:sz="4" w:space="0"/>
            </w:tcBorders>
            <w:shd w:val="clear" w:color="auto" w:fill="auto"/>
            <w:noWrap w:val="0"/>
            <w:vAlign w:val="center"/>
          </w:tcPr>
          <w:p w14:paraId="549A9CFC">
            <w:pPr>
              <w:widowControl/>
              <w:jc w:val="center"/>
              <w:rPr>
                <w:rFonts w:hint="eastAsia" w:ascii="宋体" w:hAnsi="宋体" w:cs="Arial Unicode MS" w:eastAsiaTheme="minorEastAsia"/>
                <w:color w:val="000000"/>
                <w:kern w:val="0"/>
                <w:sz w:val="18"/>
                <w:szCs w:val="18"/>
                <w:lang w:val="en-US" w:eastAsia="zh-CN" w:bidi="ar-SA"/>
              </w:rPr>
            </w:pPr>
            <w:r>
              <w:rPr>
                <w:rFonts w:hint="eastAsia" w:ascii="宋体" w:hAnsi="宋体" w:cs="Arial Unicode MS"/>
                <w:color w:val="000000"/>
                <w:kern w:val="0"/>
                <w:sz w:val="18"/>
                <w:szCs w:val="18"/>
              </w:rPr>
              <w:t>基本建立/使用，且系统较为健全</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9A3D71">
            <w:pPr>
              <w:jc w:val="center"/>
              <w:rPr>
                <w:rFonts w:hint="eastAsia" w:ascii="宋体" w:hAnsi="宋体" w:cs="Arial Unicode MS" w:eastAsiaTheme="minorEastAsia"/>
                <w:color w:val="000000"/>
                <w:kern w:val="0"/>
                <w:sz w:val="18"/>
                <w:szCs w:val="18"/>
                <w:lang w:val="en-US" w:eastAsia="zh-CN" w:bidi="ar-SA"/>
              </w:rPr>
            </w:pPr>
            <w:r>
              <w:rPr>
                <w:rFonts w:ascii="宋体" w:hAnsi="宋体" w:cs="Arial Unicode MS"/>
                <w:color w:val="000000"/>
                <w:kern w:val="0"/>
                <w:sz w:val="18"/>
                <w:szCs w:val="18"/>
              </w:rPr>
              <w:t>60</w:t>
            </w:r>
          </w:p>
        </w:tc>
      </w:tr>
      <w:tr w14:paraId="75DF16D0">
        <w:tblPrEx>
          <w:tblCellMar>
            <w:top w:w="0" w:type="dxa"/>
            <w:left w:w="108" w:type="dxa"/>
            <w:bottom w:w="0" w:type="dxa"/>
            <w:right w:w="108" w:type="dxa"/>
          </w:tblCellMar>
        </w:tblPrEx>
        <w:trPr>
          <w:trHeight w:val="778"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31F97C56">
            <w:pPr>
              <w:widowControl/>
              <w:jc w:val="center"/>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2A9F292F">
            <w:pPr>
              <w:widowControl/>
              <w:jc w:val="center"/>
              <w:rPr>
                <w:rFonts w:ascii="宋体" w:hAnsi="宋体" w:cs="宋体"/>
                <w:color w:val="000000"/>
                <w:kern w:val="0"/>
                <w:sz w:val="18"/>
                <w:szCs w:val="18"/>
              </w:rPr>
            </w:pPr>
          </w:p>
        </w:tc>
        <w:tc>
          <w:tcPr>
            <w:tcW w:w="1275" w:type="dxa"/>
            <w:vMerge w:val="continue"/>
            <w:tcBorders>
              <w:left w:val="single" w:color="auto" w:sz="4" w:space="0"/>
              <w:right w:val="single" w:color="auto" w:sz="4" w:space="0"/>
            </w:tcBorders>
            <w:noWrap w:val="0"/>
            <w:vAlign w:val="center"/>
          </w:tcPr>
          <w:p w14:paraId="4C271D21">
            <w:pPr>
              <w:widowControl/>
              <w:jc w:val="center"/>
              <w:rPr>
                <w:rFonts w:hint="eastAsia" w:ascii="宋体" w:hAnsi="宋体" w:cs="宋体"/>
                <w:color w:val="000000"/>
                <w:kern w:val="0"/>
                <w:sz w:val="18"/>
                <w:szCs w:val="18"/>
              </w:rPr>
            </w:pPr>
          </w:p>
        </w:tc>
        <w:tc>
          <w:tcPr>
            <w:tcW w:w="851" w:type="dxa"/>
            <w:vMerge w:val="continue"/>
            <w:tcBorders>
              <w:left w:val="single" w:color="auto" w:sz="4" w:space="0"/>
              <w:right w:val="single" w:color="auto" w:sz="4" w:space="0"/>
            </w:tcBorders>
            <w:noWrap w:val="0"/>
            <w:vAlign w:val="center"/>
          </w:tcPr>
          <w:p w14:paraId="70469193">
            <w:pPr>
              <w:widowControl/>
              <w:jc w:val="center"/>
              <w:rPr>
                <w:rFonts w:hint="eastAsia" w:ascii="宋体" w:hAnsi="宋体" w:cs="宋体"/>
                <w:color w:val="000000"/>
                <w:kern w:val="0"/>
                <w:sz w:val="18"/>
                <w:szCs w:val="18"/>
                <w:lang w:val="en-US" w:eastAsia="zh-CN"/>
              </w:rPr>
            </w:pPr>
          </w:p>
        </w:tc>
        <w:tc>
          <w:tcPr>
            <w:tcW w:w="2835" w:type="dxa"/>
            <w:vMerge w:val="continue"/>
            <w:tcBorders>
              <w:left w:val="single" w:color="auto" w:sz="4" w:space="0"/>
              <w:right w:val="single" w:color="auto" w:sz="4" w:space="0"/>
            </w:tcBorders>
            <w:noWrap w:val="0"/>
            <w:vAlign w:val="center"/>
          </w:tcPr>
          <w:p w14:paraId="0A73C317">
            <w:pPr>
              <w:widowControl/>
              <w:jc w:val="left"/>
              <w:rPr>
                <w:rFonts w:hint="eastAsia" w:ascii="宋体" w:hAnsi="宋体" w:cs="宋体"/>
                <w:color w:val="000000"/>
                <w:kern w:val="0"/>
                <w:sz w:val="18"/>
                <w:szCs w:val="18"/>
              </w:rPr>
            </w:pPr>
          </w:p>
        </w:tc>
        <w:tc>
          <w:tcPr>
            <w:tcW w:w="1843" w:type="dxa"/>
            <w:tcBorders>
              <w:top w:val="single" w:color="auto" w:sz="4" w:space="0"/>
              <w:left w:val="nil"/>
              <w:bottom w:val="single" w:color="auto" w:sz="4" w:space="0"/>
              <w:right w:val="single" w:color="auto" w:sz="4" w:space="0"/>
            </w:tcBorders>
            <w:shd w:val="clear" w:color="auto" w:fill="auto"/>
            <w:noWrap w:val="0"/>
            <w:vAlign w:val="center"/>
          </w:tcPr>
          <w:p w14:paraId="61026C71">
            <w:pPr>
              <w:widowControl/>
              <w:jc w:val="center"/>
              <w:rPr>
                <w:rFonts w:hint="eastAsia" w:ascii="宋体" w:hAnsi="宋体" w:cs="Arial Unicode MS" w:eastAsiaTheme="minorEastAsia"/>
                <w:color w:val="000000"/>
                <w:kern w:val="0"/>
                <w:sz w:val="18"/>
                <w:szCs w:val="18"/>
                <w:lang w:val="en-US" w:eastAsia="zh-CN" w:bidi="ar-SA"/>
              </w:rPr>
            </w:pPr>
            <w:r>
              <w:rPr>
                <w:rFonts w:hint="eastAsia" w:ascii="宋体" w:hAnsi="宋体" w:cs="Arial Unicode MS"/>
                <w:color w:val="000000"/>
                <w:kern w:val="0"/>
                <w:sz w:val="18"/>
                <w:szCs w:val="18"/>
              </w:rPr>
              <w:t>仅建立/使用少部分，或系统健全程度较低</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7F9C4A">
            <w:pPr>
              <w:jc w:val="center"/>
              <w:rPr>
                <w:rFonts w:hint="eastAsia" w:ascii="宋体" w:hAnsi="宋体" w:cs="Arial Unicode MS" w:eastAsiaTheme="minorEastAsia"/>
                <w:color w:val="000000"/>
                <w:kern w:val="0"/>
                <w:sz w:val="18"/>
                <w:szCs w:val="18"/>
                <w:lang w:val="en-US" w:eastAsia="zh-CN" w:bidi="ar-SA"/>
              </w:rPr>
            </w:pPr>
            <w:r>
              <w:rPr>
                <w:rFonts w:hint="eastAsia" w:ascii="宋体" w:hAnsi="宋体" w:cs="Arial Unicode MS"/>
                <w:color w:val="000000"/>
                <w:kern w:val="0"/>
                <w:sz w:val="18"/>
                <w:szCs w:val="18"/>
              </w:rPr>
              <w:t>3</w:t>
            </w:r>
            <w:r>
              <w:rPr>
                <w:rFonts w:ascii="宋体" w:hAnsi="宋体" w:cs="Arial Unicode MS"/>
                <w:color w:val="000000"/>
                <w:kern w:val="0"/>
                <w:sz w:val="18"/>
                <w:szCs w:val="18"/>
              </w:rPr>
              <w:t>0</w:t>
            </w:r>
          </w:p>
        </w:tc>
      </w:tr>
      <w:tr w14:paraId="261CB154">
        <w:tblPrEx>
          <w:tblCellMar>
            <w:top w:w="0" w:type="dxa"/>
            <w:left w:w="108" w:type="dxa"/>
            <w:bottom w:w="0" w:type="dxa"/>
            <w:right w:w="108" w:type="dxa"/>
          </w:tblCellMar>
        </w:tblPrEx>
        <w:trPr>
          <w:trHeight w:val="31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1DE4B566">
            <w:pPr>
              <w:widowControl/>
              <w:jc w:val="center"/>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5B5117B5">
            <w:pPr>
              <w:widowControl/>
              <w:jc w:val="center"/>
              <w:rPr>
                <w:rFonts w:ascii="宋体" w:hAnsi="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noWrap w:val="0"/>
            <w:vAlign w:val="center"/>
          </w:tcPr>
          <w:p w14:paraId="48BD4CD1">
            <w:pPr>
              <w:widowControl/>
              <w:jc w:val="center"/>
              <w:rPr>
                <w:rFonts w:hint="eastAsia" w:ascii="宋体" w:hAnsi="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noWrap w:val="0"/>
            <w:vAlign w:val="center"/>
          </w:tcPr>
          <w:p w14:paraId="5F74AE1F">
            <w:pPr>
              <w:widowControl/>
              <w:jc w:val="center"/>
              <w:rPr>
                <w:rFonts w:hint="eastAsia" w:ascii="宋体" w:hAnsi="宋体" w:cs="宋体"/>
                <w:color w:val="000000"/>
                <w:kern w:val="0"/>
                <w:sz w:val="18"/>
                <w:szCs w:val="18"/>
                <w:lang w:val="en-US" w:eastAsia="zh-CN"/>
              </w:rPr>
            </w:pPr>
          </w:p>
        </w:tc>
        <w:tc>
          <w:tcPr>
            <w:tcW w:w="2835" w:type="dxa"/>
            <w:vMerge w:val="continue"/>
            <w:tcBorders>
              <w:left w:val="single" w:color="auto" w:sz="4" w:space="0"/>
              <w:bottom w:val="single" w:color="auto" w:sz="4" w:space="0"/>
              <w:right w:val="single" w:color="auto" w:sz="4" w:space="0"/>
            </w:tcBorders>
            <w:noWrap w:val="0"/>
            <w:vAlign w:val="center"/>
          </w:tcPr>
          <w:p w14:paraId="258FB132">
            <w:pPr>
              <w:widowControl/>
              <w:jc w:val="left"/>
              <w:rPr>
                <w:rFonts w:hint="eastAsia" w:ascii="宋体" w:hAnsi="宋体" w:cs="宋体"/>
                <w:color w:val="000000"/>
                <w:kern w:val="0"/>
                <w:sz w:val="18"/>
                <w:szCs w:val="18"/>
              </w:rPr>
            </w:pPr>
          </w:p>
        </w:tc>
        <w:tc>
          <w:tcPr>
            <w:tcW w:w="1843" w:type="dxa"/>
            <w:tcBorders>
              <w:top w:val="single" w:color="auto" w:sz="4" w:space="0"/>
              <w:left w:val="nil"/>
              <w:bottom w:val="single" w:color="auto" w:sz="4" w:space="0"/>
              <w:right w:val="single" w:color="auto" w:sz="4" w:space="0"/>
            </w:tcBorders>
            <w:shd w:val="clear" w:color="auto" w:fill="auto"/>
            <w:noWrap w:val="0"/>
            <w:vAlign w:val="center"/>
          </w:tcPr>
          <w:p w14:paraId="77554F6C">
            <w:pPr>
              <w:widowControl/>
              <w:jc w:val="center"/>
              <w:rPr>
                <w:rFonts w:hint="eastAsia" w:ascii="宋体" w:hAnsi="宋体" w:cs="Arial Unicode MS" w:eastAsiaTheme="minorEastAsia"/>
                <w:color w:val="000000"/>
                <w:kern w:val="0"/>
                <w:sz w:val="18"/>
                <w:szCs w:val="18"/>
                <w:lang w:val="en-US" w:eastAsia="zh-CN" w:bidi="ar-SA"/>
              </w:rPr>
            </w:pPr>
            <w:r>
              <w:rPr>
                <w:rFonts w:hint="eastAsia" w:ascii="宋体" w:hAnsi="宋体" w:cs="Arial Unicode MS"/>
                <w:color w:val="000000"/>
                <w:kern w:val="0"/>
                <w:sz w:val="18"/>
                <w:szCs w:val="18"/>
              </w:rPr>
              <w:t>未建立/使用</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77A50F">
            <w:pPr>
              <w:jc w:val="center"/>
              <w:rPr>
                <w:rFonts w:hint="eastAsia" w:ascii="宋体" w:hAnsi="宋体" w:cs="Arial Unicode MS" w:eastAsiaTheme="minorEastAsia"/>
                <w:color w:val="000000"/>
                <w:kern w:val="0"/>
                <w:sz w:val="18"/>
                <w:szCs w:val="18"/>
                <w:lang w:val="en-US" w:eastAsia="zh-CN" w:bidi="ar-SA"/>
              </w:rPr>
            </w:pPr>
            <w:r>
              <w:rPr>
                <w:rFonts w:ascii="宋体" w:hAnsi="宋体" w:cs="Arial Unicode MS"/>
                <w:color w:val="000000"/>
                <w:kern w:val="0"/>
                <w:sz w:val="18"/>
                <w:szCs w:val="18"/>
              </w:rPr>
              <w:t>0</w:t>
            </w:r>
          </w:p>
        </w:tc>
      </w:tr>
      <w:tr w14:paraId="7D9BDDB3">
        <w:tblPrEx>
          <w:tblCellMar>
            <w:top w:w="0" w:type="dxa"/>
            <w:left w:w="108" w:type="dxa"/>
            <w:bottom w:w="0" w:type="dxa"/>
            <w:right w:w="108" w:type="dxa"/>
          </w:tblCellMar>
        </w:tblPrEx>
        <w:trPr>
          <w:trHeight w:val="160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315A542B">
            <w:pPr>
              <w:widowControl/>
              <w:jc w:val="center"/>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39630E00">
            <w:pPr>
              <w:widowControl/>
              <w:jc w:val="center"/>
              <w:rPr>
                <w:rFonts w:ascii="宋体" w:hAnsi="宋体" w:cs="宋体"/>
                <w:color w:val="000000"/>
                <w:kern w:val="0"/>
                <w:sz w:val="18"/>
                <w:szCs w:val="18"/>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216F82EA">
            <w:pPr>
              <w:widowControl/>
              <w:jc w:val="center"/>
              <w:rPr>
                <w:rFonts w:hint="default" w:ascii="宋体" w:hAnsi="宋体" w:cs="宋体" w:eastAsiaTheme="minorEastAsia"/>
                <w:color w:val="000000"/>
                <w:kern w:val="0"/>
                <w:sz w:val="18"/>
                <w:szCs w:val="18"/>
                <w:lang w:val="en-US" w:eastAsia="zh-CN"/>
              </w:rPr>
            </w:pPr>
            <w:r>
              <w:rPr>
                <w:rFonts w:hint="eastAsia" w:ascii="宋体" w:hAnsi="宋体" w:cs="宋体"/>
                <w:color w:val="000000"/>
                <w:kern w:val="0"/>
                <w:sz w:val="18"/>
                <w:szCs w:val="18"/>
                <w:lang w:val="en-US" w:eastAsia="zh-CN"/>
              </w:rPr>
              <w:t>科技创新</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2A7C289F">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25</w:t>
            </w:r>
            <w:r>
              <w:rPr>
                <w:rFonts w:hint="eastAsia" w:ascii="宋体" w:hAnsi="宋体" w:cs="宋体"/>
                <w:color w:val="000000"/>
                <w:kern w:val="0"/>
                <w:sz w:val="18"/>
                <w:szCs w:val="18"/>
              </w:rPr>
              <w:t>%</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EB0F087">
            <w:pPr>
              <w:widowControl/>
              <w:jc w:val="left"/>
              <w:rPr>
                <w:rFonts w:ascii="宋体" w:hAnsi="宋体" w:cs="宋体"/>
                <w:color w:val="000000"/>
                <w:kern w:val="0"/>
                <w:sz w:val="18"/>
                <w:szCs w:val="18"/>
              </w:rPr>
            </w:pPr>
            <w:r>
              <w:rPr>
                <w:rFonts w:hint="eastAsia" w:ascii="宋体" w:hAnsi="宋体" w:cs="宋体"/>
                <w:color w:val="000000"/>
                <w:kern w:val="0"/>
                <w:sz w:val="18"/>
                <w:szCs w:val="18"/>
              </w:rPr>
              <w:t>考核受评</w:t>
            </w:r>
            <w:r>
              <w:rPr>
                <w:rFonts w:hint="eastAsia" w:ascii="宋体" w:hAnsi="宋体" w:cs="宋体"/>
                <w:color w:val="000000"/>
                <w:kern w:val="0"/>
                <w:sz w:val="18"/>
                <w:szCs w:val="18"/>
                <w:lang w:eastAsia="zh-CN"/>
              </w:rPr>
              <w:t>主体</w:t>
            </w:r>
            <w:r>
              <w:rPr>
                <w:rFonts w:hint="eastAsia" w:ascii="宋体" w:hAnsi="宋体" w:cs="宋体"/>
                <w:color w:val="000000"/>
                <w:kern w:val="0"/>
                <w:sz w:val="18"/>
                <w:szCs w:val="18"/>
                <w:lang w:val="en-US" w:eastAsia="zh-CN"/>
              </w:rPr>
              <w:t>近3年科技</w:t>
            </w:r>
            <w:r>
              <w:rPr>
                <w:rFonts w:hint="eastAsia" w:ascii="宋体" w:hAnsi="宋体" w:cs="宋体"/>
                <w:color w:val="000000"/>
                <w:kern w:val="0"/>
                <w:sz w:val="18"/>
                <w:szCs w:val="18"/>
              </w:rPr>
              <w:t>创新能力，知识产权包括</w:t>
            </w:r>
            <w:r>
              <w:rPr>
                <w:rFonts w:hint="eastAsia" w:ascii="宋体" w:hAnsi="宋体" w:cs="宋体"/>
                <w:color w:val="000000"/>
                <w:kern w:val="0"/>
                <w:sz w:val="18"/>
                <w:szCs w:val="18"/>
                <w:lang w:val="en-US" w:eastAsia="zh-CN"/>
              </w:rPr>
              <w:t>科技进步奖、工法、</w:t>
            </w:r>
            <w:r>
              <w:rPr>
                <w:rFonts w:hint="eastAsia" w:ascii="宋体" w:hAnsi="宋体" w:cs="宋体"/>
                <w:color w:val="000000"/>
                <w:kern w:val="0"/>
                <w:sz w:val="18"/>
                <w:szCs w:val="18"/>
                <w:lang w:eastAsia="zh-CN"/>
              </w:rPr>
              <w:t>商标、</w:t>
            </w:r>
            <w:r>
              <w:rPr>
                <w:rFonts w:hint="eastAsia" w:ascii="宋体" w:hAnsi="宋体" w:cs="宋体"/>
                <w:color w:val="000000"/>
                <w:kern w:val="0"/>
                <w:sz w:val="18"/>
                <w:szCs w:val="18"/>
              </w:rPr>
              <w:t>专利、著作权</w:t>
            </w:r>
            <w:r>
              <w:rPr>
                <w:rFonts w:hint="eastAsia" w:ascii="宋体" w:hAnsi="宋体" w:cs="宋体"/>
                <w:color w:val="000000"/>
                <w:kern w:val="0"/>
                <w:sz w:val="18"/>
                <w:szCs w:val="18"/>
                <w:lang w:val="en-US" w:eastAsia="zh-CN"/>
              </w:rPr>
              <w:t>登记</w:t>
            </w:r>
            <w:r>
              <w:rPr>
                <w:rFonts w:hint="eastAsia" w:ascii="宋体" w:hAnsi="宋体" w:cs="宋体"/>
                <w:color w:val="000000"/>
                <w:kern w:val="0"/>
                <w:sz w:val="18"/>
                <w:szCs w:val="18"/>
              </w:rPr>
              <w:t>等。</w:t>
            </w:r>
          </w:p>
        </w:tc>
        <w:tc>
          <w:tcPr>
            <w:tcW w:w="3118" w:type="dxa"/>
            <w:gridSpan w:val="2"/>
            <w:tcBorders>
              <w:top w:val="single" w:color="auto" w:sz="4" w:space="0"/>
              <w:left w:val="nil"/>
              <w:bottom w:val="single" w:color="auto" w:sz="4" w:space="0"/>
              <w:right w:val="single" w:color="auto" w:sz="4" w:space="0"/>
            </w:tcBorders>
            <w:noWrap w:val="0"/>
            <w:vAlign w:val="center"/>
          </w:tcPr>
          <w:p w14:paraId="6DD30327">
            <w:pPr>
              <w:widowControl/>
              <w:jc w:val="left"/>
              <w:rPr>
                <w:rFonts w:ascii="宋体" w:hAnsi="宋体" w:cs="Arial Unicode MS"/>
                <w:color w:val="000000"/>
                <w:kern w:val="0"/>
                <w:sz w:val="18"/>
                <w:szCs w:val="18"/>
              </w:rPr>
            </w:pPr>
            <w:r>
              <w:rPr>
                <w:rFonts w:hint="eastAsia" w:ascii="宋体" w:hAnsi="宋体" w:cs="宋体"/>
                <w:color w:val="000000"/>
                <w:kern w:val="0"/>
                <w:sz w:val="18"/>
                <w:szCs w:val="18"/>
              </w:rPr>
              <w:t>本项为加分项，</w:t>
            </w:r>
            <w:r>
              <w:rPr>
                <w:rFonts w:hint="eastAsia" w:ascii="宋体" w:hAnsi="宋体" w:cs="Arial Unicode MS"/>
                <w:color w:val="000000"/>
                <w:kern w:val="0"/>
                <w:sz w:val="18"/>
                <w:szCs w:val="18"/>
              </w:rPr>
              <w:t>满分</w:t>
            </w:r>
            <w:r>
              <w:rPr>
                <w:rFonts w:hint="eastAsia" w:ascii="宋体" w:hAnsi="宋体" w:cs="Arial Unicode MS"/>
                <w:color w:val="000000"/>
                <w:kern w:val="0"/>
                <w:sz w:val="18"/>
                <w:szCs w:val="18"/>
                <w:lang w:val="en-US" w:eastAsia="zh-CN"/>
              </w:rPr>
              <w:t>共</w:t>
            </w:r>
            <w:r>
              <w:rPr>
                <w:rFonts w:hint="eastAsia" w:ascii="宋体" w:hAnsi="宋体" w:cs="Arial Unicode MS"/>
                <w:color w:val="000000"/>
                <w:kern w:val="0"/>
                <w:sz w:val="18"/>
                <w:szCs w:val="18"/>
              </w:rPr>
              <w:t>1</w:t>
            </w:r>
            <w:r>
              <w:rPr>
                <w:rFonts w:ascii="宋体" w:hAnsi="宋体" w:cs="Arial Unicode MS"/>
                <w:color w:val="000000"/>
                <w:kern w:val="0"/>
                <w:sz w:val="18"/>
                <w:szCs w:val="18"/>
              </w:rPr>
              <w:t>00</w:t>
            </w:r>
            <w:r>
              <w:rPr>
                <w:rFonts w:hint="eastAsia" w:ascii="宋体" w:hAnsi="宋体" w:cs="Arial Unicode MS"/>
                <w:color w:val="000000"/>
                <w:kern w:val="0"/>
                <w:sz w:val="18"/>
                <w:szCs w:val="18"/>
              </w:rPr>
              <w:t>分</w:t>
            </w:r>
            <w:r>
              <w:rPr>
                <w:rFonts w:hint="eastAsia" w:ascii="宋体" w:hAnsi="宋体" w:cs="Arial Unicode MS"/>
                <w:color w:val="000000"/>
                <w:kern w:val="0"/>
                <w:sz w:val="18"/>
                <w:szCs w:val="18"/>
                <w:lang w:eastAsia="zh-CN"/>
              </w:rPr>
              <w:t>。</w:t>
            </w:r>
            <w:r>
              <w:rPr>
                <w:rFonts w:hint="eastAsia" w:ascii="宋体" w:hAnsi="宋体" w:cs="宋体"/>
                <w:color w:val="000000"/>
                <w:kern w:val="0"/>
                <w:sz w:val="18"/>
                <w:szCs w:val="18"/>
                <w:lang w:val="en-US" w:eastAsia="zh-CN"/>
              </w:rPr>
              <w:t>科技进步奖每项加50分，科技成果每项加30分，工法、</w:t>
            </w:r>
            <w:r>
              <w:rPr>
                <w:rFonts w:hint="eastAsia" w:ascii="宋体" w:hAnsi="宋体" w:cs="Arial Unicode MS"/>
                <w:color w:val="000000"/>
                <w:kern w:val="0"/>
                <w:sz w:val="18"/>
                <w:szCs w:val="18"/>
              </w:rPr>
              <w:t>发明专利每项加2</w:t>
            </w:r>
            <w:r>
              <w:rPr>
                <w:rFonts w:ascii="宋体" w:hAnsi="宋体" w:cs="Arial Unicode MS"/>
                <w:color w:val="000000"/>
                <w:kern w:val="0"/>
                <w:sz w:val="18"/>
                <w:szCs w:val="18"/>
              </w:rPr>
              <w:t>0</w:t>
            </w:r>
            <w:r>
              <w:rPr>
                <w:rFonts w:hint="eastAsia" w:ascii="宋体" w:hAnsi="宋体" w:cs="Arial Unicode MS"/>
                <w:color w:val="000000"/>
                <w:kern w:val="0"/>
                <w:sz w:val="18"/>
                <w:szCs w:val="18"/>
              </w:rPr>
              <w:t>分，</w:t>
            </w:r>
            <w:r>
              <w:rPr>
                <w:rFonts w:hint="eastAsia" w:ascii="宋体" w:hAnsi="宋体" w:cs="Arial Unicode MS"/>
                <w:color w:val="000000"/>
                <w:kern w:val="0"/>
                <w:sz w:val="18"/>
                <w:szCs w:val="18"/>
                <w:lang w:eastAsia="zh-CN"/>
              </w:rPr>
              <w:t>商标、</w:t>
            </w:r>
            <w:r>
              <w:rPr>
                <w:rFonts w:hint="eastAsia" w:ascii="宋体" w:hAnsi="宋体" w:cs="Arial Unicode MS"/>
                <w:color w:val="000000"/>
                <w:kern w:val="0"/>
                <w:sz w:val="18"/>
                <w:szCs w:val="18"/>
                <w:lang w:val="en-US" w:eastAsia="zh-CN"/>
              </w:rPr>
              <w:t>实用新型</w:t>
            </w:r>
            <w:r>
              <w:rPr>
                <w:rFonts w:hint="eastAsia" w:ascii="宋体" w:hAnsi="宋体" w:cs="Arial Unicode MS"/>
                <w:color w:val="000000"/>
                <w:kern w:val="0"/>
                <w:sz w:val="18"/>
                <w:szCs w:val="18"/>
                <w:lang w:eastAsia="zh-CN"/>
              </w:rPr>
              <w:t>专利</w:t>
            </w:r>
            <w:r>
              <w:rPr>
                <w:rFonts w:hint="eastAsia" w:ascii="宋体" w:hAnsi="宋体" w:cs="Arial Unicode MS"/>
                <w:color w:val="000000"/>
                <w:kern w:val="0"/>
                <w:sz w:val="18"/>
                <w:szCs w:val="18"/>
                <w:lang w:val="en-US" w:eastAsia="zh-CN"/>
              </w:rPr>
              <w:t>第项</w:t>
            </w:r>
            <w:r>
              <w:rPr>
                <w:rFonts w:hint="eastAsia" w:ascii="宋体" w:hAnsi="宋体" w:cs="Arial Unicode MS"/>
                <w:color w:val="000000"/>
                <w:kern w:val="0"/>
                <w:sz w:val="18"/>
                <w:szCs w:val="18"/>
              </w:rPr>
              <w:t>加</w:t>
            </w:r>
            <w:r>
              <w:rPr>
                <w:rFonts w:ascii="宋体" w:hAnsi="宋体" w:cs="Arial Unicode MS"/>
                <w:color w:val="000000"/>
                <w:kern w:val="0"/>
                <w:sz w:val="18"/>
                <w:szCs w:val="18"/>
              </w:rPr>
              <w:t>5</w:t>
            </w:r>
            <w:r>
              <w:rPr>
                <w:rFonts w:hint="eastAsia" w:ascii="宋体" w:hAnsi="宋体" w:cs="Arial Unicode MS"/>
                <w:color w:val="000000"/>
                <w:kern w:val="0"/>
                <w:sz w:val="18"/>
                <w:szCs w:val="18"/>
              </w:rPr>
              <w:t>分，著作权</w:t>
            </w:r>
            <w:r>
              <w:rPr>
                <w:rFonts w:hint="eastAsia" w:ascii="宋体" w:hAnsi="宋体" w:cs="Arial Unicode MS"/>
                <w:color w:val="000000"/>
                <w:kern w:val="0"/>
                <w:sz w:val="18"/>
                <w:szCs w:val="18"/>
                <w:lang w:val="en-US" w:eastAsia="zh-CN"/>
              </w:rPr>
              <w:t>登记</w:t>
            </w:r>
            <w:r>
              <w:rPr>
                <w:rFonts w:hint="eastAsia" w:ascii="宋体" w:hAnsi="宋体" w:cs="Arial Unicode MS"/>
                <w:color w:val="000000"/>
                <w:kern w:val="0"/>
                <w:sz w:val="18"/>
                <w:szCs w:val="18"/>
              </w:rPr>
              <w:t>每项加</w:t>
            </w:r>
            <w:r>
              <w:rPr>
                <w:rFonts w:ascii="宋体" w:hAnsi="宋体" w:cs="Arial Unicode MS"/>
                <w:color w:val="000000"/>
                <w:kern w:val="0"/>
                <w:sz w:val="18"/>
                <w:szCs w:val="18"/>
              </w:rPr>
              <w:t>3</w:t>
            </w:r>
            <w:r>
              <w:rPr>
                <w:rFonts w:hint="eastAsia" w:ascii="宋体" w:hAnsi="宋体" w:cs="Arial Unicode MS"/>
                <w:color w:val="000000"/>
                <w:kern w:val="0"/>
                <w:sz w:val="18"/>
                <w:szCs w:val="18"/>
              </w:rPr>
              <w:t>分</w:t>
            </w:r>
            <w:r>
              <w:rPr>
                <w:rFonts w:hint="eastAsia" w:ascii="宋体" w:hAnsi="宋体" w:cs="Arial Unicode MS"/>
                <w:color w:val="000000"/>
                <w:kern w:val="0"/>
                <w:sz w:val="18"/>
                <w:szCs w:val="18"/>
                <w:lang w:eastAsia="zh-CN"/>
              </w:rPr>
              <w:t>。</w:t>
            </w:r>
          </w:p>
        </w:tc>
      </w:tr>
      <w:tr w14:paraId="19D8BD1F">
        <w:tblPrEx>
          <w:tblCellMar>
            <w:top w:w="0" w:type="dxa"/>
            <w:left w:w="108" w:type="dxa"/>
            <w:bottom w:w="0" w:type="dxa"/>
            <w:right w:w="108" w:type="dxa"/>
          </w:tblCellMar>
        </w:tblPrEx>
        <w:trPr>
          <w:trHeight w:val="1006"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0C42953B">
            <w:pPr>
              <w:widowControl/>
              <w:jc w:val="center"/>
              <w:rPr>
                <w:rFonts w:ascii="宋体" w:hAnsi="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03876FD8">
            <w:pPr>
              <w:widowControl/>
              <w:jc w:val="center"/>
              <w:rPr>
                <w:rFonts w:ascii="宋体" w:hAnsi="宋体" w:cs="宋体"/>
                <w:color w:val="000000"/>
                <w:kern w:val="0"/>
                <w:sz w:val="18"/>
                <w:szCs w:val="18"/>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2CF051">
            <w:pPr>
              <w:widowControl/>
              <w:jc w:val="center"/>
              <w:rPr>
                <w:rFonts w:hint="default"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质量创优</w:t>
            </w:r>
          </w:p>
        </w:tc>
        <w:tc>
          <w:tcPr>
            <w:tcW w:w="85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0DDBEC">
            <w:pPr>
              <w:widowControl/>
              <w:jc w:val="center"/>
              <w:rPr>
                <w:rFonts w:ascii="宋体" w:hAnsi="宋体" w:cs="宋体" w:eastAsiaTheme="minorEastAsia"/>
                <w:color w:val="000000"/>
                <w:kern w:val="0"/>
                <w:sz w:val="18"/>
                <w:szCs w:val="18"/>
                <w:lang w:val="en-US" w:eastAsia="zh-CN" w:bidi="ar-SA"/>
              </w:rPr>
            </w:pPr>
            <w:r>
              <w:rPr>
                <w:rFonts w:hint="eastAsia" w:ascii="宋体" w:hAnsi="宋体" w:cs="宋体"/>
                <w:color w:val="000000"/>
                <w:kern w:val="0"/>
                <w:sz w:val="18"/>
                <w:szCs w:val="18"/>
                <w:lang w:val="en-US" w:eastAsia="zh-CN"/>
              </w:rPr>
              <w:t>25</w:t>
            </w:r>
            <w:r>
              <w:rPr>
                <w:rFonts w:hint="eastAsia" w:ascii="宋体" w:hAnsi="宋体" w:cs="宋体"/>
                <w:color w:val="000000"/>
                <w:kern w:val="0"/>
                <w:sz w:val="18"/>
                <w:szCs w:val="18"/>
              </w:rPr>
              <w:t>%</w:t>
            </w:r>
          </w:p>
        </w:tc>
        <w:tc>
          <w:tcPr>
            <w:tcW w:w="28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97EF7D">
            <w:pPr>
              <w:widowControl/>
              <w:jc w:val="left"/>
              <w:rPr>
                <w:rFonts w:hint="default"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eastAsia="zh-CN"/>
              </w:rPr>
              <w:t>考核受评主体</w:t>
            </w:r>
            <w:r>
              <w:rPr>
                <w:rFonts w:hint="eastAsia" w:ascii="宋体" w:hAnsi="宋体" w:cs="宋体"/>
                <w:color w:val="000000"/>
                <w:kern w:val="0"/>
                <w:sz w:val="18"/>
                <w:szCs w:val="18"/>
                <w:lang w:val="en-US" w:eastAsia="zh-CN"/>
              </w:rPr>
              <w:t>工程</w:t>
            </w:r>
            <w:r>
              <w:rPr>
                <w:rFonts w:hint="eastAsia" w:ascii="宋体" w:hAnsi="宋体" w:cs="宋体"/>
                <w:color w:val="000000"/>
                <w:kern w:val="0"/>
                <w:sz w:val="18"/>
                <w:szCs w:val="18"/>
                <w:lang w:eastAsia="zh-CN"/>
              </w:rPr>
              <w:t>质量水平，通过外部评价考核</w:t>
            </w:r>
            <w:r>
              <w:rPr>
                <w:rFonts w:hint="eastAsia" w:ascii="宋体" w:hAnsi="宋体" w:cs="宋体"/>
                <w:color w:val="000000"/>
                <w:kern w:val="0"/>
                <w:sz w:val="18"/>
                <w:szCs w:val="18"/>
                <w:lang w:val="en-US" w:eastAsia="zh-CN"/>
              </w:rPr>
              <w:t>近2年内所获省级以上质量奖项。</w:t>
            </w:r>
          </w:p>
        </w:tc>
        <w:tc>
          <w:tcPr>
            <w:tcW w:w="3118" w:type="dxa"/>
            <w:gridSpan w:val="2"/>
            <w:tcBorders>
              <w:top w:val="single" w:color="auto" w:sz="4" w:space="0"/>
              <w:left w:val="nil"/>
              <w:bottom w:val="single" w:color="auto" w:sz="4" w:space="0"/>
              <w:right w:val="single" w:color="auto" w:sz="4" w:space="0"/>
            </w:tcBorders>
            <w:shd w:val="clear" w:color="auto" w:fill="auto"/>
            <w:noWrap w:val="0"/>
            <w:vAlign w:val="center"/>
          </w:tcPr>
          <w:p w14:paraId="30F01818">
            <w:pPr>
              <w:widowControl/>
              <w:jc w:val="left"/>
              <w:rPr>
                <w:rFonts w:ascii="宋体" w:hAnsi="宋体" w:cs="Arial Unicode MS" w:eastAsiaTheme="minorEastAsia"/>
                <w:b/>
                <w:bCs/>
                <w:color w:val="000000"/>
                <w:kern w:val="0"/>
                <w:sz w:val="18"/>
                <w:szCs w:val="18"/>
                <w:lang w:val="en-US" w:eastAsia="zh-CN" w:bidi="ar-SA"/>
              </w:rPr>
            </w:pPr>
            <w:r>
              <w:rPr>
                <w:rFonts w:hint="eastAsia" w:ascii="宋体" w:hAnsi="宋体" w:cs="宋体"/>
                <w:color w:val="000000"/>
                <w:kern w:val="0"/>
                <w:sz w:val="18"/>
                <w:szCs w:val="18"/>
              </w:rPr>
              <w:t>本项为加分项，</w:t>
            </w:r>
            <w:r>
              <w:rPr>
                <w:rFonts w:hint="eastAsia" w:ascii="宋体" w:hAnsi="宋体" w:cs="Arial Unicode MS"/>
                <w:color w:val="000000"/>
                <w:kern w:val="0"/>
                <w:sz w:val="18"/>
                <w:szCs w:val="18"/>
              </w:rPr>
              <w:t>满分</w:t>
            </w:r>
            <w:r>
              <w:rPr>
                <w:rFonts w:hint="eastAsia" w:ascii="宋体" w:hAnsi="宋体" w:cs="Arial Unicode MS"/>
                <w:color w:val="000000"/>
                <w:kern w:val="0"/>
                <w:sz w:val="18"/>
                <w:szCs w:val="18"/>
                <w:lang w:val="en-US" w:eastAsia="zh-CN"/>
              </w:rPr>
              <w:t>共</w:t>
            </w:r>
            <w:r>
              <w:rPr>
                <w:rFonts w:hint="eastAsia" w:ascii="宋体" w:hAnsi="宋体" w:cs="Arial Unicode MS"/>
                <w:color w:val="000000"/>
                <w:kern w:val="0"/>
                <w:sz w:val="18"/>
                <w:szCs w:val="18"/>
              </w:rPr>
              <w:t>1</w:t>
            </w:r>
            <w:r>
              <w:rPr>
                <w:rFonts w:ascii="宋体" w:hAnsi="宋体" w:cs="Arial Unicode MS"/>
                <w:color w:val="000000"/>
                <w:kern w:val="0"/>
                <w:sz w:val="18"/>
                <w:szCs w:val="18"/>
              </w:rPr>
              <w:t>00</w:t>
            </w:r>
            <w:r>
              <w:rPr>
                <w:rFonts w:hint="eastAsia" w:ascii="宋体" w:hAnsi="宋体" w:cs="Arial Unicode MS"/>
                <w:color w:val="000000"/>
                <w:kern w:val="0"/>
                <w:sz w:val="18"/>
                <w:szCs w:val="18"/>
              </w:rPr>
              <w:t>分</w:t>
            </w:r>
            <w:r>
              <w:rPr>
                <w:rFonts w:hint="eastAsia" w:ascii="宋体" w:hAnsi="宋体" w:cs="Arial Unicode MS"/>
                <w:color w:val="000000"/>
                <w:kern w:val="0"/>
                <w:sz w:val="18"/>
                <w:szCs w:val="18"/>
                <w:lang w:eastAsia="zh-CN"/>
              </w:rPr>
              <w:t>。</w:t>
            </w:r>
            <w:r>
              <w:rPr>
                <w:rFonts w:hint="eastAsia" w:ascii="宋体" w:hAnsi="宋体" w:cs="宋体"/>
                <w:color w:val="000000"/>
                <w:kern w:val="0"/>
                <w:sz w:val="18"/>
                <w:szCs w:val="18"/>
                <w:lang w:val="en-US" w:eastAsia="zh-CN"/>
              </w:rPr>
              <w:t>中国建筑工程装饰奖每项加50分，“三晋杯”建筑装饰奖每项加20分。</w:t>
            </w:r>
          </w:p>
        </w:tc>
      </w:tr>
      <w:bookmarkEnd w:id="2"/>
      <w:bookmarkEnd w:id="3"/>
    </w:tbl>
    <w:p w14:paraId="0DA0551B">
      <w:pPr>
        <w:spacing w:line="360" w:lineRule="auto"/>
        <w:ind w:left="-850" w:leftChars="-405" w:right="-710" w:rightChars="-338" w:firstLine="420" w:firstLineChars="200"/>
        <w:rPr>
          <w:rFonts w:ascii="Times New Roman" w:hAnsi="Times New Roman"/>
          <w:color w:val="000000"/>
          <w:szCs w:val="24"/>
        </w:rPr>
      </w:pPr>
    </w:p>
    <w:p w14:paraId="5DCF9DBC">
      <w:pPr>
        <w:keepNext w:val="0"/>
        <w:keepLines w:val="0"/>
        <w:pageBreakBefore w:val="0"/>
        <w:widowControl w:val="0"/>
        <w:kinsoku/>
        <w:wordWrap/>
        <w:overflowPunct/>
        <w:topLinePunct w:val="0"/>
        <w:autoSpaceDE/>
        <w:autoSpaceDN/>
        <w:bidi w:val="0"/>
        <w:adjustRightInd/>
        <w:snapToGrid/>
        <w:spacing w:line="400" w:lineRule="exact"/>
        <w:ind w:left="-849" w:leftChars="-405" w:hanging="1"/>
        <w:jc w:val="center"/>
        <w:textAlignment w:val="auto"/>
        <w:outlineLvl w:val="0"/>
        <w:rPr>
          <w:rFonts w:hint="eastAsia" w:ascii="仿宋_GB2312" w:hAnsi="宋体" w:eastAsia="仿宋_GB2312"/>
          <w:b/>
          <w:color w:val="000000"/>
          <w:sz w:val="22"/>
          <w:szCs w:val="30"/>
          <w:lang w:val="en-US" w:eastAsia="zh-CN"/>
        </w:rPr>
      </w:pPr>
    </w:p>
    <w:p w14:paraId="0CB5A26B">
      <w:pPr>
        <w:keepNext w:val="0"/>
        <w:keepLines w:val="0"/>
        <w:pageBreakBefore w:val="0"/>
        <w:widowControl w:val="0"/>
        <w:kinsoku/>
        <w:wordWrap/>
        <w:overflowPunct/>
        <w:topLinePunct w:val="0"/>
        <w:autoSpaceDE/>
        <w:autoSpaceDN/>
        <w:bidi w:val="0"/>
        <w:adjustRightInd/>
        <w:snapToGrid/>
        <w:spacing w:line="400" w:lineRule="exact"/>
        <w:ind w:left="-849" w:leftChars="-405" w:hanging="1"/>
        <w:jc w:val="center"/>
        <w:textAlignment w:val="auto"/>
        <w:outlineLvl w:val="0"/>
        <w:rPr>
          <w:rFonts w:hint="eastAsia" w:ascii="仿宋_GB2312" w:hAnsi="宋体" w:eastAsia="仿宋_GB2312"/>
          <w:b/>
          <w:color w:val="000000"/>
          <w:sz w:val="22"/>
          <w:szCs w:val="30"/>
          <w:lang w:val="en-US" w:eastAsia="zh-CN"/>
        </w:rPr>
      </w:pPr>
      <w:r>
        <w:rPr>
          <w:rFonts w:hint="eastAsia" w:ascii="仿宋_GB2312" w:hAnsi="宋体" w:eastAsia="仿宋_GB2312"/>
          <w:b/>
          <w:color w:val="000000"/>
          <w:sz w:val="22"/>
          <w:szCs w:val="30"/>
          <w:lang w:val="en-US" w:eastAsia="zh-CN"/>
        </w:rPr>
        <w:t>三、企业财务实力评价</w:t>
      </w:r>
    </w:p>
    <w:tbl>
      <w:tblPr>
        <w:tblStyle w:val="3"/>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736"/>
        <w:gridCol w:w="1515"/>
        <w:gridCol w:w="891"/>
        <w:gridCol w:w="5487"/>
      </w:tblGrid>
      <w:tr w14:paraId="1EE3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2030" w:type="dxa"/>
            <w:gridSpan w:val="2"/>
            <w:shd w:val="clear" w:color="auto" w:fill="EEECE1"/>
            <w:noWrap/>
            <w:vAlign w:val="center"/>
          </w:tcPr>
          <w:p w14:paraId="2A9C94B9">
            <w:pPr>
              <w:widowControl/>
              <w:jc w:val="center"/>
              <w:rPr>
                <w:rFonts w:ascii="宋体" w:hAnsi="宋体" w:cs="宋体"/>
                <w:b/>
                <w:color w:val="000000"/>
                <w:kern w:val="0"/>
                <w:sz w:val="18"/>
                <w:szCs w:val="18"/>
              </w:rPr>
            </w:pPr>
            <w:r>
              <w:rPr>
                <w:rFonts w:hint="eastAsia" w:ascii="宋体" w:hAnsi="宋体" w:cs="宋体"/>
                <w:b/>
                <w:color w:val="000000"/>
                <w:kern w:val="0"/>
                <w:sz w:val="18"/>
                <w:szCs w:val="18"/>
              </w:rPr>
              <w:t>一级指标</w:t>
            </w:r>
          </w:p>
        </w:tc>
        <w:tc>
          <w:tcPr>
            <w:tcW w:w="2406" w:type="dxa"/>
            <w:gridSpan w:val="2"/>
            <w:shd w:val="clear" w:color="auto" w:fill="EEECE1"/>
            <w:noWrap/>
            <w:vAlign w:val="center"/>
          </w:tcPr>
          <w:p w14:paraId="1AAEF2DB">
            <w:pPr>
              <w:widowControl/>
              <w:jc w:val="center"/>
              <w:rPr>
                <w:rFonts w:ascii="宋体" w:hAnsi="宋体" w:cs="宋体"/>
                <w:b/>
                <w:color w:val="000000"/>
                <w:kern w:val="0"/>
                <w:sz w:val="18"/>
                <w:szCs w:val="18"/>
              </w:rPr>
            </w:pPr>
            <w:r>
              <w:rPr>
                <w:rFonts w:hint="eastAsia" w:ascii="宋体" w:hAnsi="宋体" w:cs="宋体"/>
                <w:b/>
                <w:color w:val="000000"/>
                <w:kern w:val="0"/>
                <w:sz w:val="18"/>
                <w:szCs w:val="18"/>
              </w:rPr>
              <w:t>二级指标</w:t>
            </w:r>
          </w:p>
        </w:tc>
        <w:tc>
          <w:tcPr>
            <w:tcW w:w="5487" w:type="dxa"/>
            <w:vMerge w:val="restart"/>
            <w:shd w:val="clear" w:color="auto" w:fill="EEECE1"/>
            <w:noWrap/>
            <w:vAlign w:val="center"/>
          </w:tcPr>
          <w:p w14:paraId="5B5F5AD7">
            <w:pPr>
              <w:widowControl/>
              <w:jc w:val="center"/>
              <w:rPr>
                <w:rFonts w:ascii="宋体" w:hAnsi="宋体" w:cs="宋体"/>
                <w:b/>
                <w:color w:val="000000"/>
                <w:kern w:val="0"/>
                <w:sz w:val="18"/>
                <w:szCs w:val="18"/>
              </w:rPr>
            </w:pPr>
            <w:r>
              <w:rPr>
                <w:rFonts w:hint="eastAsia" w:ascii="宋体" w:hAnsi="宋体" w:cs="宋体"/>
                <w:b/>
                <w:color w:val="000000"/>
                <w:kern w:val="0"/>
                <w:sz w:val="18"/>
                <w:szCs w:val="18"/>
              </w:rPr>
              <w:t>评价标准及评价方法</w:t>
            </w:r>
          </w:p>
        </w:tc>
      </w:tr>
      <w:tr w14:paraId="67603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shd w:val="clear" w:color="auto" w:fill="EEECE1"/>
            <w:noWrap/>
            <w:vAlign w:val="center"/>
          </w:tcPr>
          <w:p w14:paraId="53B44DEF">
            <w:pPr>
              <w:widowControl/>
              <w:jc w:val="center"/>
              <w:rPr>
                <w:rFonts w:ascii="宋体" w:hAnsi="宋体" w:cs="宋体"/>
                <w:b/>
                <w:color w:val="000000"/>
                <w:kern w:val="0"/>
                <w:sz w:val="18"/>
                <w:szCs w:val="18"/>
              </w:rPr>
            </w:pPr>
            <w:r>
              <w:rPr>
                <w:rFonts w:hint="eastAsia" w:ascii="宋体" w:hAnsi="宋体" w:cs="宋体"/>
                <w:b/>
                <w:color w:val="000000"/>
                <w:kern w:val="0"/>
                <w:sz w:val="18"/>
                <w:szCs w:val="18"/>
              </w:rPr>
              <w:t>指标名称</w:t>
            </w:r>
          </w:p>
        </w:tc>
        <w:tc>
          <w:tcPr>
            <w:tcW w:w="736" w:type="dxa"/>
            <w:shd w:val="clear" w:color="auto" w:fill="EEECE1"/>
            <w:noWrap/>
            <w:vAlign w:val="center"/>
          </w:tcPr>
          <w:p w14:paraId="20053F78">
            <w:pPr>
              <w:widowControl/>
              <w:jc w:val="center"/>
              <w:rPr>
                <w:rFonts w:ascii="宋体" w:hAnsi="宋体" w:cs="宋体"/>
                <w:b/>
                <w:color w:val="000000"/>
                <w:kern w:val="0"/>
                <w:sz w:val="18"/>
                <w:szCs w:val="18"/>
              </w:rPr>
            </w:pPr>
            <w:r>
              <w:rPr>
                <w:rFonts w:hint="eastAsia" w:ascii="宋体" w:hAnsi="宋体" w:cs="宋体"/>
                <w:b/>
                <w:color w:val="000000"/>
                <w:kern w:val="0"/>
                <w:sz w:val="18"/>
                <w:szCs w:val="18"/>
              </w:rPr>
              <w:t>权重</w:t>
            </w:r>
          </w:p>
        </w:tc>
        <w:tc>
          <w:tcPr>
            <w:tcW w:w="1515" w:type="dxa"/>
            <w:shd w:val="clear" w:color="auto" w:fill="EEECE1"/>
            <w:noWrap/>
            <w:vAlign w:val="center"/>
          </w:tcPr>
          <w:p w14:paraId="1DA45365">
            <w:pPr>
              <w:widowControl/>
              <w:jc w:val="center"/>
              <w:rPr>
                <w:rFonts w:ascii="宋体" w:hAnsi="宋体" w:cs="宋体"/>
                <w:b/>
                <w:color w:val="000000"/>
                <w:kern w:val="0"/>
                <w:sz w:val="18"/>
                <w:szCs w:val="18"/>
              </w:rPr>
            </w:pPr>
            <w:r>
              <w:rPr>
                <w:rFonts w:hint="eastAsia" w:ascii="宋体" w:hAnsi="宋体" w:cs="宋体"/>
                <w:b/>
                <w:color w:val="000000"/>
                <w:kern w:val="0"/>
                <w:sz w:val="18"/>
                <w:szCs w:val="18"/>
              </w:rPr>
              <w:t>指标名称</w:t>
            </w:r>
          </w:p>
        </w:tc>
        <w:tc>
          <w:tcPr>
            <w:tcW w:w="891" w:type="dxa"/>
            <w:shd w:val="clear" w:color="auto" w:fill="EEECE1"/>
            <w:noWrap/>
            <w:vAlign w:val="center"/>
          </w:tcPr>
          <w:p w14:paraId="4EF8F952">
            <w:pPr>
              <w:widowControl/>
              <w:jc w:val="center"/>
              <w:rPr>
                <w:rFonts w:ascii="宋体" w:hAnsi="宋体" w:cs="宋体"/>
                <w:b/>
                <w:color w:val="000000"/>
                <w:kern w:val="0"/>
                <w:sz w:val="18"/>
                <w:szCs w:val="18"/>
              </w:rPr>
            </w:pPr>
            <w:r>
              <w:rPr>
                <w:rFonts w:hint="eastAsia" w:ascii="宋体" w:hAnsi="宋体" w:cs="宋体"/>
                <w:b/>
                <w:color w:val="000000"/>
                <w:kern w:val="0"/>
                <w:sz w:val="18"/>
                <w:szCs w:val="18"/>
              </w:rPr>
              <w:t>权重</w:t>
            </w:r>
          </w:p>
        </w:tc>
        <w:tc>
          <w:tcPr>
            <w:tcW w:w="5487" w:type="dxa"/>
            <w:vMerge w:val="continue"/>
            <w:noWrap w:val="0"/>
            <w:vAlign w:val="center"/>
          </w:tcPr>
          <w:p w14:paraId="5895FBA7">
            <w:pPr>
              <w:widowControl/>
              <w:jc w:val="left"/>
              <w:rPr>
                <w:rFonts w:ascii="宋体" w:hAnsi="宋体" w:cs="宋体"/>
                <w:color w:val="000000"/>
                <w:kern w:val="0"/>
                <w:sz w:val="18"/>
                <w:szCs w:val="18"/>
              </w:rPr>
            </w:pPr>
          </w:p>
        </w:tc>
      </w:tr>
      <w:tr w14:paraId="3367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restart"/>
            <w:noWrap/>
            <w:vAlign w:val="center"/>
          </w:tcPr>
          <w:p w14:paraId="08CDD896">
            <w:pPr>
              <w:widowControl/>
              <w:jc w:val="center"/>
              <w:rPr>
                <w:rFonts w:ascii="宋体" w:hAnsi="宋体" w:cs="宋体"/>
                <w:color w:val="000000"/>
                <w:kern w:val="0"/>
                <w:sz w:val="18"/>
                <w:szCs w:val="18"/>
              </w:rPr>
            </w:pPr>
            <w:r>
              <w:rPr>
                <w:rFonts w:hint="eastAsia" w:ascii="宋体" w:hAnsi="宋体" w:cs="宋体"/>
                <w:color w:val="000000"/>
                <w:kern w:val="0"/>
                <w:sz w:val="18"/>
                <w:szCs w:val="18"/>
              </w:rPr>
              <w:t>财务实力</w:t>
            </w:r>
          </w:p>
        </w:tc>
        <w:tc>
          <w:tcPr>
            <w:tcW w:w="736" w:type="dxa"/>
            <w:vMerge w:val="restart"/>
            <w:noWrap/>
            <w:vAlign w:val="center"/>
          </w:tcPr>
          <w:p w14:paraId="2A387641">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35</w:t>
            </w:r>
            <w:r>
              <w:rPr>
                <w:rFonts w:hint="eastAsia" w:ascii="宋体" w:hAnsi="宋体" w:cs="宋体"/>
                <w:color w:val="000000"/>
                <w:kern w:val="0"/>
                <w:sz w:val="18"/>
                <w:szCs w:val="18"/>
              </w:rPr>
              <w:t>%</w:t>
            </w:r>
          </w:p>
        </w:tc>
        <w:tc>
          <w:tcPr>
            <w:tcW w:w="1515" w:type="dxa"/>
            <w:noWrap/>
            <w:vAlign w:val="center"/>
          </w:tcPr>
          <w:p w14:paraId="327CE861">
            <w:pPr>
              <w:widowControl/>
              <w:jc w:val="center"/>
              <w:rPr>
                <w:rFonts w:ascii="宋体" w:hAnsi="宋体" w:cs="宋体"/>
                <w:color w:val="000000"/>
                <w:kern w:val="0"/>
                <w:sz w:val="18"/>
                <w:szCs w:val="18"/>
              </w:rPr>
            </w:pPr>
            <w:r>
              <w:rPr>
                <w:rFonts w:hint="eastAsia" w:ascii="宋体" w:hAnsi="宋体" w:cs="宋体"/>
                <w:color w:val="000000"/>
                <w:kern w:val="0"/>
                <w:sz w:val="18"/>
                <w:szCs w:val="18"/>
              </w:rPr>
              <w:t>发展能力</w:t>
            </w:r>
          </w:p>
        </w:tc>
        <w:tc>
          <w:tcPr>
            <w:tcW w:w="891" w:type="dxa"/>
            <w:noWrap/>
            <w:vAlign w:val="center"/>
          </w:tcPr>
          <w:p w14:paraId="0E77DE29">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15%</w:t>
            </w:r>
          </w:p>
        </w:tc>
        <w:tc>
          <w:tcPr>
            <w:tcW w:w="5487" w:type="dxa"/>
            <w:noWrap w:val="0"/>
            <w:vAlign w:val="center"/>
          </w:tcPr>
          <w:p w14:paraId="39BE0AAC">
            <w:pPr>
              <w:widowControl/>
              <w:jc w:val="left"/>
              <w:rPr>
                <w:rFonts w:ascii="宋体" w:hAnsi="宋体" w:cs="宋体"/>
                <w:color w:val="000000"/>
                <w:kern w:val="0"/>
                <w:sz w:val="18"/>
                <w:szCs w:val="18"/>
              </w:rPr>
            </w:pPr>
            <w:r>
              <w:rPr>
                <w:rFonts w:hint="eastAsia" w:ascii="宋体" w:hAnsi="宋体" w:cs="宋体"/>
                <w:color w:val="000000"/>
                <w:kern w:val="0"/>
                <w:sz w:val="18"/>
                <w:szCs w:val="18"/>
              </w:rPr>
              <w:t>对受评</w:t>
            </w:r>
            <w:r>
              <w:rPr>
                <w:rFonts w:hint="eastAsia" w:ascii="宋体" w:hAnsi="宋体" w:cs="宋体"/>
                <w:color w:val="000000"/>
                <w:kern w:val="0"/>
                <w:sz w:val="18"/>
                <w:szCs w:val="18"/>
                <w:lang w:eastAsia="zh-CN"/>
              </w:rPr>
              <w:t>主体</w:t>
            </w:r>
            <w:r>
              <w:rPr>
                <w:rFonts w:hint="eastAsia" w:ascii="宋体" w:hAnsi="宋体" w:cs="宋体"/>
                <w:color w:val="000000"/>
                <w:kern w:val="0"/>
                <w:sz w:val="18"/>
                <w:szCs w:val="18"/>
              </w:rPr>
              <w:t>资产规模特别是权益资本规模的波动情况、主营业务的增长水平情况、负债总额与负债结构变化情况及可支配收益增长情况等综合指标分析做出的受评企业发展能力水平的判断。</w:t>
            </w:r>
          </w:p>
        </w:tc>
      </w:tr>
      <w:tr w14:paraId="739C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noWrap w:val="0"/>
            <w:vAlign w:val="center"/>
          </w:tcPr>
          <w:p w14:paraId="417D8CB9">
            <w:pPr>
              <w:widowControl/>
              <w:jc w:val="center"/>
              <w:rPr>
                <w:rFonts w:ascii="宋体" w:hAnsi="宋体" w:cs="宋体"/>
                <w:color w:val="000000"/>
                <w:kern w:val="0"/>
                <w:sz w:val="18"/>
                <w:szCs w:val="18"/>
              </w:rPr>
            </w:pPr>
          </w:p>
        </w:tc>
        <w:tc>
          <w:tcPr>
            <w:tcW w:w="736" w:type="dxa"/>
            <w:vMerge w:val="continue"/>
            <w:noWrap w:val="0"/>
            <w:vAlign w:val="center"/>
          </w:tcPr>
          <w:p w14:paraId="04BC19A4">
            <w:pPr>
              <w:widowControl/>
              <w:jc w:val="center"/>
              <w:rPr>
                <w:rFonts w:ascii="宋体" w:hAnsi="宋体" w:cs="宋体"/>
                <w:color w:val="000000"/>
                <w:kern w:val="0"/>
                <w:sz w:val="18"/>
                <w:szCs w:val="18"/>
              </w:rPr>
            </w:pPr>
          </w:p>
        </w:tc>
        <w:tc>
          <w:tcPr>
            <w:tcW w:w="1515" w:type="dxa"/>
            <w:noWrap/>
            <w:vAlign w:val="center"/>
          </w:tcPr>
          <w:p w14:paraId="4AD46C05">
            <w:pPr>
              <w:widowControl/>
              <w:jc w:val="center"/>
              <w:rPr>
                <w:rFonts w:ascii="宋体" w:hAnsi="宋体" w:cs="宋体"/>
                <w:color w:val="000000"/>
                <w:kern w:val="0"/>
                <w:sz w:val="18"/>
                <w:szCs w:val="18"/>
              </w:rPr>
            </w:pPr>
            <w:r>
              <w:rPr>
                <w:rFonts w:hint="eastAsia" w:ascii="宋体" w:hAnsi="宋体" w:cs="宋体"/>
                <w:color w:val="000000"/>
                <w:kern w:val="0"/>
                <w:sz w:val="18"/>
                <w:szCs w:val="18"/>
              </w:rPr>
              <w:t>经营稳定性</w:t>
            </w:r>
          </w:p>
        </w:tc>
        <w:tc>
          <w:tcPr>
            <w:tcW w:w="891" w:type="dxa"/>
            <w:noWrap/>
            <w:vAlign w:val="center"/>
          </w:tcPr>
          <w:p w14:paraId="1822B039">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20%</w:t>
            </w:r>
          </w:p>
        </w:tc>
        <w:tc>
          <w:tcPr>
            <w:tcW w:w="5487" w:type="dxa"/>
            <w:noWrap w:val="0"/>
            <w:vAlign w:val="center"/>
          </w:tcPr>
          <w:p w14:paraId="5CF66707">
            <w:pPr>
              <w:widowControl/>
              <w:jc w:val="left"/>
              <w:rPr>
                <w:rFonts w:ascii="宋体" w:hAnsi="宋体" w:cs="宋体"/>
                <w:color w:val="000000"/>
                <w:kern w:val="0"/>
                <w:sz w:val="18"/>
                <w:szCs w:val="18"/>
              </w:rPr>
            </w:pPr>
            <w:r>
              <w:rPr>
                <w:rFonts w:hint="eastAsia" w:ascii="宋体" w:hAnsi="宋体" w:cs="宋体"/>
                <w:color w:val="000000"/>
                <w:kern w:val="0"/>
                <w:sz w:val="18"/>
                <w:szCs w:val="18"/>
              </w:rPr>
              <w:t>对受评</w:t>
            </w:r>
            <w:r>
              <w:rPr>
                <w:rFonts w:hint="eastAsia" w:ascii="宋体" w:hAnsi="宋体" w:cs="宋体"/>
                <w:color w:val="000000"/>
                <w:kern w:val="0"/>
                <w:sz w:val="18"/>
                <w:szCs w:val="18"/>
                <w:lang w:eastAsia="zh-CN"/>
              </w:rPr>
              <w:t>主体</w:t>
            </w:r>
            <w:r>
              <w:rPr>
                <w:rFonts w:hint="eastAsia" w:ascii="宋体" w:hAnsi="宋体" w:cs="宋体"/>
                <w:color w:val="000000"/>
                <w:kern w:val="0"/>
                <w:sz w:val="18"/>
                <w:szCs w:val="18"/>
              </w:rPr>
              <w:t>综合运营效率指标及受评</w:t>
            </w:r>
            <w:r>
              <w:rPr>
                <w:rFonts w:hint="eastAsia" w:ascii="宋体" w:hAnsi="宋体" w:cs="宋体"/>
                <w:color w:val="000000"/>
                <w:kern w:val="0"/>
                <w:sz w:val="18"/>
                <w:szCs w:val="18"/>
                <w:lang w:eastAsia="zh-CN"/>
              </w:rPr>
              <w:t>企业</w:t>
            </w:r>
            <w:r>
              <w:rPr>
                <w:rFonts w:hint="eastAsia" w:ascii="宋体" w:hAnsi="宋体" w:cs="宋体"/>
                <w:color w:val="000000"/>
                <w:kern w:val="0"/>
                <w:sz w:val="18"/>
                <w:szCs w:val="18"/>
              </w:rPr>
              <w:t>对经营环境变化的控制能力等综合指标分析做出的受评企业经营稳定性的判断。</w:t>
            </w:r>
          </w:p>
        </w:tc>
      </w:tr>
      <w:tr w14:paraId="2D2A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noWrap w:val="0"/>
            <w:vAlign w:val="center"/>
          </w:tcPr>
          <w:p w14:paraId="354A9DE3">
            <w:pPr>
              <w:widowControl/>
              <w:jc w:val="center"/>
              <w:rPr>
                <w:rFonts w:ascii="宋体" w:hAnsi="宋体" w:cs="宋体"/>
                <w:color w:val="000000"/>
                <w:kern w:val="0"/>
                <w:sz w:val="18"/>
                <w:szCs w:val="18"/>
              </w:rPr>
            </w:pPr>
          </w:p>
        </w:tc>
        <w:tc>
          <w:tcPr>
            <w:tcW w:w="736" w:type="dxa"/>
            <w:vMerge w:val="continue"/>
            <w:noWrap w:val="0"/>
            <w:vAlign w:val="center"/>
          </w:tcPr>
          <w:p w14:paraId="2347D40A">
            <w:pPr>
              <w:widowControl/>
              <w:jc w:val="center"/>
              <w:rPr>
                <w:rFonts w:ascii="宋体" w:hAnsi="宋体" w:cs="宋体"/>
                <w:color w:val="000000"/>
                <w:kern w:val="0"/>
                <w:sz w:val="18"/>
                <w:szCs w:val="18"/>
              </w:rPr>
            </w:pPr>
          </w:p>
        </w:tc>
        <w:tc>
          <w:tcPr>
            <w:tcW w:w="1515" w:type="dxa"/>
            <w:noWrap/>
            <w:vAlign w:val="center"/>
          </w:tcPr>
          <w:p w14:paraId="7F24C633">
            <w:pPr>
              <w:widowControl/>
              <w:jc w:val="center"/>
              <w:rPr>
                <w:rFonts w:ascii="宋体" w:hAnsi="宋体" w:cs="宋体"/>
                <w:color w:val="000000"/>
                <w:kern w:val="0"/>
                <w:sz w:val="18"/>
                <w:szCs w:val="18"/>
              </w:rPr>
            </w:pPr>
            <w:r>
              <w:rPr>
                <w:rFonts w:hint="eastAsia" w:ascii="宋体" w:hAnsi="宋体" w:cs="宋体"/>
                <w:color w:val="000000"/>
                <w:kern w:val="0"/>
                <w:sz w:val="18"/>
                <w:szCs w:val="18"/>
              </w:rPr>
              <w:t>发展潜力</w:t>
            </w:r>
          </w:p>
        </w:tc>
        <w:tc>
          <w:tcPr>
            <w:tcW w:w="891" w:type="dxa"/>
            <w:noWrap/>
            <w:vAlign w:val="center"/>
          </w:tcPr>
          <w:p w14:paraId="2792D6CF">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15%</w:t>
            </w:r>
          </w:p>
        </w:tc>
        <w:tc>
          <w:tcPr>
            <w:tcW w:w="5487" w:type="dxa"/>
            <w:noWrap w:val="0"/>
            <w:vAlign w:val="center"/>
          </w:tcPr>
          <w:p w14:paraId="321F809F">
            <w:pPr>
              <w:widowControl/>
              <w:jc w:val="left"/>
              <w:rPr>
                <w:rFonts w:ascii="宋体" w:hAnsi="宋体" w:cs="宋体"/>
                <w:color w:val="000000"/>
                <w:kern w:val="0"/>
                <w:sz w:val="18"/>
                <w:szCs w:val="18"/>
              </w:rPr>
            </w:pPr>
            <w:r>
              <w:rPr>
                <w:rFonts w:hint="eastAsia" w:ascii="宋体" w:hAnsi="宋体" w:cs="宋体"/>
                <w:color w:val="000000"/>
                <w:kern w:val="0"/>
                <w:sz w:val="18"/>
                <w:szCs w:val="18"/>
              </w:rPr>
              <w:t>对</w:t>
            </w:r>
            <w:bookmarkStart w:id="4" w:name="_Hlk20387892"/>
            <w:r>
              <w:rPr>
                <w:rFonts w:hint="eastAsia" w:ascii="宋体" w:hAnsi="宋体" w:cs="宋体"/>
                <w:color w:val="000000"/>
                <w:kern w:val="0"/>
                <w:sz w:val="18"/>
                <w:szCs w:val="18"/>
              </w:rPr>
              <w:t>受评</w:t>
            </w:r>
            <w:r>
              <w:rPr>
                <w:rFonts w:hint="eastAsia" w:ascii="宋体" w:hAnsi="宋体" w:cs="宋体"/>
                <w:color w:val="000000"/>
                <w:kern w:val="0"/>
                <w:sz w:val="18"/>
                <w:szCs w:val="18"/>
                <w:lang w:eastAsia="zh-CN"/>
              </w:rPr>
              <w:t>主体</w:t>
            </w:r>
            <w:r>
              <w:rPr>
                <w:rFonts w:hint="eastAsia" w:ascii="宋体" w:hAnsi="宋体" w:cs="宋体"/>
                <w:color w:val="000000"/>
                <w:kern w:val="0"/>
                <w:sz w:val="18"/>
                <w:szCs w:val="18"/>
              </w:rPr>
              <w:t>总资产及净资产收益能力、主营业务收益能力、对外部供给冲击响应能力等综合指标分析做出的受评企业发展潜力的</w:t>
            </w:r>
            <w:r>
              <w:rPr>
                <w:rFonts w:hint="eastAsia" w:ascii="宋体" w:hAnsi="宋体" w:cs="宋体"/>
                <w:color w:val="000000"/>
                <w:spacing w:val="-11"/>
                <w:kern w:val="0"/>
                <w:sz w:val="18"/>
                <w:szCs w:val="18"/>
              </w:rPr>
              <w:t>判断</w:t>
            </w:r>
            <w:bookmarkEnd w:id="4"/>
            <w:r>
              <w:rPr>
                <w:rFonts w:hint="eastAsia" w:ascii="宋体" w:hAnsi="宋体" w:cs="宋体"/>
                <w:color w:val="000000"/>
                <w:spacing w:val="-11"/>
                <w:kern w:val="0"/>
                <w:sz w:val="18"/>
                <w:szCs w:val="18"/>
              </w:rPr>
              <w:t>。</w:t>
            </w:r>
          </w:p>
        </w:tc>
      </w:tr>
      <w:tr w14:paraId="4B5CD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noWrap w:val="0"/>
            <w:vAlign w:val="center"/>
          </w:tcPr>
          <w:p w14:paraId="4431E00B">
            <w:pPr>
              <w:widowControl/>
              <w:jc w:val="center"/>
              <w:rPr>
                <w:rFonts w:ascii="宋体" w:hAnsi="宋体" w:cs="宋体"/>
                <w:color w:val="000000"/>
                <w:kern w:val="0"/>
                <w:sz w:val="18"/>
                <w:szCs w:val="18"/>
              </w:rPr>
            </w:pPr>
          </w:p>
        </w:tc>
        <w:tc>
          <w:tcPr>
            <w:tcW w:w="736" w:type="dxa"/>
            <w:vMerge w:val="continue"/>
            <w:noWrap w:val="0"/>
            <w:vAlign w:val="center"/>
          </w:tcPr>
          <w:p w14:paraId="3389654E">
            <w:pPr>
              <w:widowControl/>
              <w:jc w:val="center"/>
              <w:rPr>
                <w:rFonts w:ascii="宋体" w:hAnsi="宋体" w:cs="宋体"/>
                <w:color w:val="000000"/>
                <w:kern w:val="0"/>
                <w:sz w:val="18"/>
                <w:szCs w:val="18"/>
              </w:rPr>
            </w:pPr>
          </w:p>
        </w:tc>
        <w:tc>
          <w:tcPr>
            <w:tcW w:w="1515" w:type="dxa"/>
            <w:noWrap/>
            <w:vAlign w:val="center"/>
          </w:tcPr>
          <w:p w14:paraId="75BC7CCD">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信用风险</w:t>
            </w:r>
          </w:p>
        </w:tc>
        <w:tc>
          <w:tcPr>
            <w:tcW w:w="891" w:type="dxa"/>
            <w:noWrap/>
            <w:vAlign w:val="center"/>
          </w:tcPr>
          <w:p w14:paraId="27BB827D">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50%</w:t>
            </w:r>
          </w:p>
        </w:tc>
        <w:tc>
          <w:tcPr>
            <w:tcW w:w="5487" w:type="dxa"/>
            <w:noWrap w:val="0"/>
            <w:vAlign w:val="center"/>
          </w:tcPr>
          <w:p w14:paraId="37E3A076">
            <w:pPr>
              <w:widowControl/>
              <w:jc w:val="left"/>
              <w:rPr>
                <w:rFonts w:ascii="宋体" w:hAnsi="宋体" w:cs="宋体"/>
                <w:color w:val="000000"/>
                <w:kern w:val="0"/>
                <w:sz w:val="18"/>
                <w:szCs w:val="18"/>
              </w:rPr>
            </w:pPr>
            <w:r>
              <w:rPr>
                <w:rFonts w:hint="eastAsia" w:ascii="宋体" w:hAnsi="宋体" w:cs="宋体"/>
                <w:color w:val="000000"/>
                <w:kern w:val="0"/>
                <w:sz w:val="18"/>
                <w:szCs w:val="18"/>
              </w:rPr>
              <w:t>对受评</w:t>
            </w:r>
            <w:r>
              <w:rPr>
                <w:rFonts w:hint="eastAsia" w:ascii="宋体" w:hAnsi="宋体" w:cs="宋体"/>
                <w:color w:val="000000"/>
                <w:kern w:val="0"/>
                <w:sz w:val="18"/>
                <w:szCs w:val="18"/>
                <w:lang w:eastAsia="zh-CN"/>
              </w:rPr>
              <w:t>主体</w:t>
            </w:r>
            <w:r>
              <w:rPr>
                <w:rFonts w:hint="eastAsia" w:ascii="宋体" w:hAnsi="宋体" w:cs="宋体"/>
                <w:color w:val="000000"/>
                <w:kern w:val="0"/>
                <w:sz w:val="18"/>
                <w:szCs w:val="18"/>
              </w:rPr>
              <w:t>负债类型与负债结构、现金充足程度及其他偿付能力等综合指标分析做出的受评企业偿付能力的判断。</w:t>
            </w:r>
          </w:p>
        </w:tc>
      </w:tr>
    </w:tbl>
    <w:p w14:paraId="150F0165">
      <w:pPr>
        <w:spacing w:line="600" w:lineRule="exact"/>
        <w:ind w:left="-849" w:leftChars="-405" w:hanging="1"/>
        <w:jc w:val="center"/>
        <w:outlineLvl w:val="0"/>
        <w:rPr>
          <w:rFonts w:ascii="仿宋_GB2312" w:hAnsi="宋体" w:eastAsia="仿宋_GB2312"/>
          <w:b/>
          <w:color w:val="000000"/>
          <w:sz w:val="22"/>
          <w:szCs w:val="30"/>
        </w:rPr>
      </w:pPr>
      <w:bookmarkStart w:id="5" w:name="_Toc24371160"/>
      <w:bookmarkStart w:id="6" w:name="_Toc24028251"/>
      <w:r>
        <w:rPr>
          <w:rFonts w:hint="eastAsia" w:ascii="仿宋_GB2312" w:hAnsi="宋体" w:eastAsia="仿宋_GB2312"/>
          <w:b/>
          <w:color w:val="000000"/>
          <w:sz w:val="22"/>
          <w:szCs w:val="30"/>
          <w:lang w:val="en-US" w:eastAsia="zh-CN"/>
        </w:rPr>
        <w:t>四</w:t>
      </w:r>
      <w:r>
        <w:rPr>
          <w:rFonts w:hint="eastAsia" w:ascii="仿宋_GB2312" w:hAnsi="宋体" w:eastAsia="仿宋_GB2312"/>
          <w:b/>
          <w:color w:val="000000"/>
          <w:sz w:val="22"/>
          <w:szCs w:val="30"/>
        </w:rPr>
        <w:t>、公共信用记录</w:t>
      </w:r>
      <w:bookmarkEnd w:id="5"/>
      <w:bookmarkEnd w:id="6"/>
    </w:p>
    <w:tbl>
      <w:tblPr>
        <w:tblStyle w:val="3"/>
        <w:tblW w:w="9923" w:type="dxa"/>
        <w:tblInd w:w="-743" w:type="dxa"/>
        <w:tblLayout w:type="autofit"/>
        <w:tblCellMar>
          <w:top w:w="0" w:type="dxa"/>
          <w:left w:w="108" w:type="dxa"/>
          <w:bottom w:w="0" w:type="dxa"/>
          <w:right w:w="108" w:type="dxa"/>
        </w:tblCellMar>
      </w:tblPr>
      <w:tblGrid>
        <w:gridCol w:w="993"/>
        <w:gridCol w:w="992"/>
        <w:gridCol w:w="1134"/>
        <w:gridCol w:w="993"/>
        <w:gridCol w:w="2693"/>
        <w:gridCol w:w="1984"/>
        <w:gridCol w:w="1134"/>
      </w:tblGrid>
      <w:tr w14:paraId="1B720C37">
        <w:tblPrEx>
          <w:tblCellMar>
            <w:top w:w="0" w:type="dxa"/>
            <w:left w:w="108" w:type="dxa"/>
            <w:bottom w:w="0" w:type="dxa"/>
            <w:right w:w="108" w:type="dxa"/>
          </w:tblCellMar>
        </w:tblPrEx>
        <w:trPr>
          <w:trHeight w:val="20" w:hRule="atLeast"/>
        </w:trPr>
        <w:tc>
          <w:tcPr>
            <w:tcW w:w="1985" w:type="dxa"/>
            <w:gridSpan w:val="2"/>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152B255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一级指标</w:t>
            </w:r>
          </w:p>
        </w:tc>
        <w:tc>
          <w:tcPr>
            <w:tcW w:w="2127" w:type="dxa"/>
            <w:gridSpan w:val="2"/>
            <w:tcBorders>
              <w:top w:val="single" w:color="auto" w:sz="4" w:space="0"/>
              <w:left w:val="nil"/>
              <w:bottom w:val="single" w:color="auto" w:sz="4" w:space="0"/>
              <w:right w:val="single" w:color="auto" w:sz="4" w:space="0"/>
            </w:tcBorders>
            <w:shd w:val="clear" w:color="000000" w:fill="EEECE1"/>
            <w:noWrap w:val="0"/>
            <w:vAlign w:val="center"/>
          </w:tcPr>
          <w:p w14:paraId="511F7B8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2693" w:type="dxa"/>
            <w:vMerge w:val="restart"/>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0F18A8D2">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6CC07CD2">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评价标准和得分</w:t>
            </w:r>
          </w:p>
        </w:tc>
      </w:tr>
      <w:tr w14:paraId="5B3D3197">
        <w:tblPrEx>
          <w:tblCellMar>
            <w:top w:w="0" w:type="dxa"/>
            <w:left w:w="108" w:type="dxa"/>
            <w:bottom w:w="0" w:type="dxa"/>
            <w:right w:w="108" w:type="dxa"/>
          </w:tblCellMar>
        </w:tblPrEx>
        <w:trPr>
          <w:trHeight w:val="20" w:hRule="atLeast"/>
        </w:trPr>
        <w:tc>
          <w:tcPr>
            <w:tcW w:w="993" w:type="dxa"/>
            <w:tcBorders>
              <w:top w:val="nil"/>
              <w:left w:val="single" w:color="auto" w:sz="4" w:space="0"/>
              <w:bottom w:val="single" w:color="auto" w:sz="4" w:space="0"/>
              <w:right w:val="single" w:color="auto" w:sz="4" w:space="0"/>
            </w:tcBorders>
            <w:shd w:val="clear" w:color="000000" w:fill="EEECE1"/>
            <w:noWrap w:val="0"/>
            <w:vAlign w:val="center"/>
          </w:tcPr>
          <w:p w14:paraId="7B5E120D">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992" w:type="dxa"/>
            <w:tcBorders>
              <w:top w:val="nil"/>
              <w:left w:val="nil"/>
              <w:bottom w:val="single" w:color="auto" w:sz="4" w:space="0"/>
              <w:right w:val="single" w:color="auto" w:sz="4" w:space="0"/>
            </w:tcBorders>
            <w:shd w:val="clear" w:color="000000" w:fill="EEECE1"/>
            <w:noWrap w:val="0"/>
            <w:vAlign w:val="center"/>
          </w:tcPr>
          <w:p w14:paraId="760E6EC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权重</w:t>
            </w:r>
          </w:p>
        </w:tc>
        <w:tc>
          <w:tcPr>
            <w:tcW w:w="1134" w:type="dxa"/>
            <w:tcBorders>
              <w:top w:val="nil"/>
              <w:left w:val="nil"/>
              <w:bottom w:val="single" w:color="auto" w:sz="4" w:space="0"/>
              <w:right w:val="single" w:color="auto" w:sz="4" w:space="0"/>
            </w:tcBorders>
            <w:shd w:val="clear" w:color="000000" w:fill="EEECE1"/>
            <w:noWrap w:val="0"/>
            <w:vAlign w:val="center"/>
          </w:tcPr>
          <w:p w14:paraId="5BC8CC7A">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993" w:type="dxa"/>
            <w:tcBorders>
              <w:top w:val="nil"/>
              <w:left w:val="nil"/>
              <w:bottom w:val="single" w:color="auto" w:sz="4" w:space="0"/>
              <w:right w:val="single" w:color="auto" w:sz="4" w:space="0"/>
            </w:tcBorders>
            <w:shd w:val="clear" w:color="000000" w:fill="EEECE1"/>
            <w:noWrap w:val="0"/>
            <w:vAlign w:val="center"/>
          </w:tcPr>
          <w:p w14:paraId="5EEC41F7">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权重</w:t>
            </w:r>
          </w:p>
        </w:tc>
        <w:tc>
          <w:tcPr>
            <w:tcW w:w="2693" w:type="dxa"/>
            <w:vMerge w:val="continue"/>
            <w:tcBorders>
              <w:top w:val="single" w:color="auto" w:sz="4" w:space="0"/>
              <w:left w:val="single" w:color="auto" w:sz="4" w:space="0"/>
              <w:bottom w:val="single" w:color="auto" w:sz="4" w:space="0"/>
              <w:right w:val="single" w:color="auto" w:sz="4" w:space="0"/>
            </w:tcBorders>
            <w:noWrap w:val="0"/>
            <w:vAlign w:val="center"/>
          </w:tcPr>
          <w:p w14:paraId="61D03B88">
            <w:pPr>
              <w:widowControl/>
              <w:jc w:val="left"/>
              <w:rPr>
                <w:rFonts w:ascii="宋体" w:hAnsi="宋体" w:cs="宋体"/>
                <w:b/>
                <w:bCs/>
                <w:color w:val="000000"/>
                <w:kern w:val="0"/>
                <w:sz w:val="18"/>
                <w:szCs w:val="18"/>
              </w:rPr>
            </w:pPr>
          </w:p>
        </w:tc>
        <w:tc>
          <w:tcPr>
            <w:tcW w:w="311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2A45F7C">
            <w:pPr>
              <w:widowControl/>
              <w:jc w:val="left"/>
              <w:rPr>
                <w:rFonts w:ascii="宋体" w:hAnsi="宋体" w:cs="宋体"/>
                <w:b/>
                <w:bCs/>
                <w:color w:val="000000"/>
                <w:kern w:val="0"/>
                <w:sz w:val="18"/>
                <w:szCs w:val="18"/>
              </w:rPr>
            </w:pPr>
          </w:p>
        </w:tc>
      </w:tr>
      <w:tr w14:paraId="489EE455">
        <w:tblPrEx>
          <w:tblCellMar>
            <w:top w:w="0" w:type="dxa"/>
            <w:left w:w="108" w:type="dxa"/>
            <w:bottom w:w="0" w:type="dxa"/>
            <w:right w:w="108" w:type="dxa"/>
          </w:tblCellMar>
        </w:tblPrEx>
        <w:trPr>
          <w:trHeight w:val="20" w:hRule="atLeast"/>
        </w:trPr>
        <w:tc>
          <w:tcPr>
            <w:tcW w:w="993" w:type="dxa"/>
            <w:vMerge w:val="restart"/>
            <w:tcBorders>
              <w:top w:val="single" w:color="auto" w:sz="4" w:space="0"/>
              <w:left w:val="single" w:color="auto" w:sz="4" w:space="0"/>
              <w:bottom w:val="single" w:color="auto" w:sz="4" w:space="0"/>
              <w:right w:val="single" w:color="auto" w:sz="4" w:space="0"/>
            </w:tcBorders>
            <w:noWrap w:val="0"/>
            <w:vAlign w:val="center"/>
          </w:tcPr>
          <w:p w14:paraId="0EC2313B">
            <w:pPr>
              <w:widowControl/>
              <w:jc w:val="center"/>
              <w:rPr>
                <w:rFonts w:ascii="宋体" w:hAnsi="宋体" w:cs="宋体"/>
                <w:color w:val="000000"/>
                <w:kern w:val="0"/>
                <w:sz w:val="18"/>
                <w:szCs w:val="18"/>
              </w:rPr>
            </w:pPr>
            <w:r>
              <w:rPr>
                <w:rFonts w:hint="eastAsia" w:ascii="宋体" w:hAnsi="宋体" w:cs="宋体"/>
                <w:color w:val="000000"/>
                <w:kern w:val="0"/>
                <w:sz w:val="18"/>
                <w:szCs w:val="18"/>
              </w:rPr>
              <w:t>公共信用</w:t>
            </w:r>
          </w:p>
        </w:tc>
        <w:tc>
          <w:tcPr>
            <w:tcW w:w="992" w:type="dxa"/>
            <w:vMerge w:val="restart"/>
            <w:tcBorders>
              <w:top w:val="single" w:color="auto" w:sz="4" w:space="0"/>
              <w:left w:val="single" w:color="auto" w:sz="4" w:space="0"/>
              <w:bottom w:val="single" w:color="auto" w:sz="4" w:space="0"/>
              <w:right w:val="single" w:color="auto" w:sz="4" w:space="0"/>
            </w:tcBorders>
            <w:noWrap w:val="0"/>
            <w:vAlign w:val="center"/>
          </w:tcPr>
          <w:p w14:paraId="28DFCE36">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ascii="宋体" w:hAnsi="宋体" w:cs="宋体"/>
                <w:color w:val="000000"/>
                <w:kern w:val="0"/>
                <w:sz w:val="18"/>
                <w:szCs w:val="18"/>
              </w:rPr>
              <w:t>0</w:t>
            </w:r>
            <w:r>
              <w:rPr>
                <w:rFonts w:hint="eastAsia" w:ascii="宋体" w:hAnsi="宋体" w:cs="宋体"/>
                <w:color w:val="000000"/>
                <w:kern w:val="0"/>
                <w:sz w:val="18"/>
                <w:szCs w:val="18"/>
              </w:rPr>
              <w:t>%</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14:paraId="2D1E02DF">
            <w:pPr>
              <w:widowControl/>
              <w:jc w:val="center"/>
              <w:rPr>
                <w:rFonts w:ascii="宋体" w:hAnsi="宋体" w:cs="宋体"/>
                <w:color w:val="000000"/>
                <w:kern w:val="0"/>
                <w:sz w:val="18"/>
                <w:szCs w:val="18"/>
              </w:rPr>
            </w:pPr>
            <w:r>
              <w:rPr>
                <w:rFonts w:hint="eastAsia" w:ascii="宋体" w:hAnsi="宋体" w:cs="宋体"/>
                <w:color w:val="000000"/>
                <w:kern w:val="0"/>
                <w:sz w:val="18"/>
                <w:szCs w:val="18"/>
              </w:rPr>
              <w:t>纳税记录</w:t>
            </w:r>
          </w:p>
        </w:tc>
        <w:tc>
          <w:tcPr>
            <w:tcW w:w="993" w:type="dxa"/>
            <w:vMerge w:val="restart"/>
            <w:tcBorders>
              <w:top w:val="single" w:color="auto" w:sz="4" w:space="0"/>
              <w:left w:val="single" w:color="auto" w:sz="4" w:space="0"/>
              <w:bottom w:val="single" w:color="auto" w:sz="4" w:space="0"/>
              <w:right w:val="single" w:color="auto" w:sz="4" w:space="0"/>
            </w:tcBorders>
            <w:noWrap w:val="0"/>
            <w:vAlign w:val="center"/>
          </w:tcPr>
          <w:p w14:paraId="66040FE0">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20</w:t>
            </w:r>
            <w:r>
              <w:rPr>
                <w:rFonts w:hint="eastAsia" w:ascii="宋体" w:hAnsi="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noWrap w:val="0"/>
            <w:vAlign w:val="center"/>
          </w:tcPr>
          <w:p w14:paraId="357A2D64">
            <w:pPr>
              <w:widowControl/>
              <w:rPr>
                <w:rFonts w:ascii="宋体" w:hAnsi="宋体" w:cs="宋体"/>
                <w:color w:val="000000"/>
                <w:kern w:val="0"/>
                <w:sz w:val="18"/>
                <w:szCs w:val="18"/>
              </w:rPr>
            </w:pPr>
            <w:r>
              <w:rPr>
                <w:rFonts w:hint="eastAsia" w:ascii="宋体" w:hAnsi="宋体" w:cs="宋体"/>
                <w:color w:val="000000"/>
                <w:kern w:val="0"/>
                <w:sz w:val="18"/>
                <w:szCs w:val="18"/>
              </w:rPr>
              <w:t>企业近</w:t>
            </w: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年是否存在欠税记录。</w:t>
            </w:r>
          </w:p>
        </w:tc>
        <w:tc>
          <w:tcPr>
            <w:tcW w:w="1984" w:type="dxa"/>
            <w:tcBorders>
              <w:top w:val="single" w:color="auto" w:sz="4" w:space="0"/>
              <w:left w:val="nil"/>
              <w:bottom w:val="single" w:color="auto" w:sz="4" w:space="0"/>
              <w:right w:val="single" w:color="auto" w:sz="4" w:space="0"/>
            </w:tcBorders>
            <w:noWrap w:val="0"/>
            <w:vAlign w:val="top"/>
          </w:tcPr>
          <w:p w14:paraId="7712CD5A">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近三年欠税记录</w:t>
            </w:r>
          </w:p>
        </w:tc>
        <w:tc>
          <w:tcPr>
            <w:tcW w:w="1134" w:type="dxa"/>
            <w:tcBorders>
              <w:top w:val="single" w:color="auto" w:sz="4" w:space="0"/>
              <w:left w:val="nil"/>
              <w:bottom w:val="single" w:color="auto" w:sz="4" w:space="0"/>
              <w:right w:val="single" w:color="auto" w:sz="4" w:space="0"/>
            </w:tcBorders>
            <w:noWrap w:val="0"/>
            <w:vAlign w:val="top"/>
          </w:tcPr>
          <w:p w14:paraId="686BC632">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得分</w:t>
            </w:r>
          </w:p>
        </w:tc>
      </w:tr>
      <w:tr w14:paraId="066A2200">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2CCB2B70">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557A7C56">
            <w:pPr>
              <w:widowControl/>
              <w:jc w:val="left"/>
              <w:rPr>
                <w:rFonts w:ascii="宋体" w:hAnsi="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407AA759">
            <w:pPr>
              <w:widowControl/>
              <w:jc w:val="left"/>
              <w:rPr>
                <w:rFonts w:ascii="宋体" w:hAnsi="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54816F25">
            <w:pPr>
              <w:widowControl/>
              <w:jc w:val="center"/>
              <w:rPr>
                <w:rFonts w:ascii="宋体" w:hAnsi="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noWrap w:val="0"/>
            <w:vAlign w:val="center"/>
          </w:tcPr>
          <w:p w14:paraId="4F16619E">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top"/>
          </w:tcPr>
          <w:p w14:paraId="420B5288">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不存在</w:t>
            </w:r>
          </w:p>
        </w:tc>
        <w:tc>
          <w:tcPr>
            <w:tcW w:w="1134" w:type="dxa"/>
            <w:tcBorders>
              <w:top w:val="single" w:color="auto" w:sz="4" w:space="0"/>
              <w:left w:val="nil"/>
              <w:bottom w:val="single" w:color="auto" w:sz="4" w:space="0"/>
              <w:right w:val="single" w:color="auto" w:sz="4" w:space="0"/>
            </w:tcBorders>
            <w:noWrap w:val="0"/>
            <w:vAlign w:val="top"/>
          </w:tcPr>
          <w:p w14:paraId="0A275A3A">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100</w:t>
            </w:r>
          </w:p>
        </w:tc>
      </w:tr>
      <w:tr w14:paraId="6996CE8A">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7B1463CA">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201F05AF">
            <w:pPr>
              <w:widowControl/>
              <w:jc w:val="left"/>
              <w:rPr>
                <w:rFonts w:ascii="宋体" w:hAnsi="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7376452D">
            <w:pPr>
              <w:widowControl/>
              <w:jc w:val="left"/>
              <w:rPr>
                <w:rFonts w:ascii="宋体" w:hAnsi="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64906861">
            <w:pPr>
              <w:widowControl/>
              <w:jc w:val="center"/>
              <w:rPr>
                <w:rFonts w:ascii="宋体" w:hAnsi="宋体" w:cs="宋体"/>
                <w:color w:val="000000"/>
                <w:kern w:val="0"/>
                <w:sz w:val="18"/>
                <w:szCs w:val="18"/>
              </w:rPr>
            </w:pPr>
          </w:p>
        </w:tc>
        <w:tc>
          <w:tcPr>
            <w:tcW w:w="2693" w:type="dxa"/>
            <w:vMerge w:val="continue"/>
            <w:tcBorders>
              <w:top w:val="nil"/>
              <w:left w:val="single" w:color="auto" w:sz="4" w:space="0"/>
              <w:bottom w:val="single" w:color="auto" w:sz="4" w:space="0"/>
              <w:right w:val="single" w:color="auto" w:sz="4" w:space="0"/>
            </w:tcBorders>
            <w:noWrap w:val="0"/>
            <w:vAlign w:val="center"/>
          </w:tcPr>
          <w:p w14:paraId="6EA95941">
            <w:pPr>
              <w:widowControl/>
              <w:jc w:val="left"/>
              <w:rPr>
                <w:rFonts w:ascii="宋体" w:hAnsi="宋体" w:cs="宋体"/>
                <w:color w:val="000000"/>
                <w:kern w:val="0"/>
                <w:sz w:val="18"/>
                <w:szCs w:val="18"/>
              </w:rPr>
            </w:pPr>
          </w:p>
        </w:tc>
        <w:tc>
          <w:tcPr>
            <w:tcW w:w="1984" w:type="dxa"/>
            <w:tcBorders>
              <w:top w:val="nil"/>
              <w:left w:val="nil"/>
              <w:bottom w:val="single" w:color="auto" w:sz="4" w:space="0"/>
              <w:right w:val="single" w:color="auto" w:sz="4" w:space="0"/>
            </w:tcBorders>
            <w:noWrap w:val="0"/>
            <w:vAlign w:val="top"/>
          </w:tcPr>
          <w:p w14:paraId="0494B535">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存在</w:t>
            </w:r>
          </w:p>
        </w:tc>
        <w:tc>
          <w:tcPr>
            <w:tcW w:w="1134" w:type="dxa"/>
            <w:tcBorders>
              <w:top w:val="nil"/>
              <w:left w:val="nil"/>
              <w:bottom w:val="single" w:color="auto" w:sz="4" w:space="0"/>
              <w:right w:val="single" w:color="auto" w:sz="4" w:space="0"/>
            </w:tcBorders>
            <w:noWrap w:val="0"/>
            <w:vAlign w:val="top"/>
          </w:tcPr>
          <w:p w14:paraId="1D366D88">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0</w:t>
            </w:r>
          </w:p>
        </w:tc>
      </w:tr>
      <w:tr w14:paraId="465D3EBA">
        <w:tblPrEx>
          <w:tblCellMar>
            <w:top w:w="0" w:type="dxa"/>
            <w:left w:w="108" w:type="dxa"/>
            <w:bottom w:w="0" w:type="dxa"/>
            <w:right w:w="108" w:type="dxa"/>
          </w:tblCellMar>
        </w:tblPrEx>
        <w:trPr>
          <w:trHeight w:val="873"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245676C8">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7F187E6B">
            <w:pPr>
              <w:widowControl/>
              <w:jc w:val="left"/>
              <w:rPr>
                <w:rFonts w:ascii="宋体" w:hAnsi="宋体" w:cs="宋体"/>
                <w:color w:val="000000"/>
                <w:kern w:val="0"/>
                <w:sz w:val="18"/>
                <w:szCs w:val="18"/>
              </w:rPr>
            </w:pPr>
          </w:p>
        </w:tc>
        <w:tc>
          <w:tcPr>
            <w:tcW w:w="1134" w:type="dxa"/>
            <w:tcBorders>
              <w:top w:val="single" w:color="auto" w:sz="4" w:space="0"/>
              <w:left w:val="single" w:color="auto" w:sz="4" w:space="0"/>
              <w:right w:val="single" w:color="auto" w:sz="4" w:space="0"/>
            </w:tcBorders>
            <w:noWrap w:val="0"/>
            <w:vAlign w:val="center"/>
          </w:tcPr>
          <w:p w14:paraId="32362F23">
            <w:pPr>
              <w:widowControl/>
              <w:jc w:val="center"/>
              <w:rPr>
                <w:rFonts w:ascii="宋体" w:hAnsi="宋体" w:cs="宋体"/>
                <w:color w:val="000000"/>
                <w:kern w:val="0"/>
                <w:sz w:val="18"/>
                <w:szCs w:val="18"/>
              </w:rPr>
            </w:pPr>
            <w:r>
              <w:rPr>
                <w:rFonts w:hint="eastAsia" w:ascii="宋体" w:hAnsi="宋体" w:cs="宋体"/>
                <w:color w:val="000000"/>
                <w:kern w:val="0"/>
                <w:sz w:val="18"/>
                <w:szCs w:val="18"/>
              </w:rPr>
              <w:t>行政处罚记录</w:t>
            </w:r>
          </w:p>
        </w:tc>
        <w:tc>
          <w:tcPr>
            <w:tcW w:w="993" w:type="dxa"/>
            <w:tcBorders>
              <w:top w:val="single" w:color="auto" w:sz="4" w:space="0"/>
              <w:left w:val="single" w:color="auto" w:sz="4" w:space="0"/>
              <w:right w:val="single" w:color="auto" w:sz="4" w:space="0"/>
            </w:tcBorders>
            <w:noWrap w:val="0"/>
            <w:vAlign w:val="center"/>
          </w:tcPr>
          <w:p w14:paraId="4670B4D4">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25</w:t>
            </w:r>
            <w:r>
              <w:rPr>
                <w:rFonts w:hint="eastAsia" w:ascii="宋体" w:hAnsi="宋体" w:cs="宋体"/>
                <w:color w:val="000000"/>
                <w:kern w:val="0"/>
                <w:sz w:val="18"/>
                <w:szCs w:val="18"/>
              </w:rPr>
              <w:t>%</w:t>
            </w:r>
          </w:p>
        </w:tc>
        <w:tc>
          <w:tcPr>
            <w:tcW w:w="2693" w:type="dxa"/>
            <w:tcBorders>
              <w:top w:val="nil"/>
              <w:left w:val="single" w:color="auto" w:sz="4" w:space="0"/>
              <w:right w:val="single" w:color="auto" w:sz="4" w:space="0"/>
            </w:tcBorders>
            <w:noWrap w:val="0"/>
            <w:vAlign w:val="center"/>
          </w:tcPr>
          <w:p w14:paraId="22E351FC">
            <w:pPr>
              <w:widowControl/>
              <w:jc w:val="left"/>
              <w:rPr>
                <w:rFonts w:ascii="宋体" w:hAnsi="宋体" w:cs="宋体"/>
                <w:color w:val="000000"/>
                <w:kern w:val="0"/>
                <w:sz w:val="18"/>
                <w:szCs w:val="18"/>
              </w:rPr>
            </w:pPr>
            <w:r>
              <w:rPr>
                <w:rFonts w:hint="eastAsia" w:ascii="宋体" w:hAnsi="宋体" w:cs="宋体"/>
                <w:color w:val="000000"/>
                <w:kern w:val="0"/>
                <w:sz w:val="18"/>
                <w:szCs w:val="18"/>
              </w:rPr>
              <w:t>近</w:t>
            </w: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年企业受到政府监管部门的行政处罚信息。</w:t>
            </w:r>
          </w:p>
        </w:tc>
        <w:tc>
          <w:tcPr>
            <w:tcW w:w="3118" w:type="dxa"/>
            <w:gridSpan w:val="2"/>
            <w:tcBorders>
              <w:top w:val="nil"/>
              <w:left w:val="nil"/>
              <w:right w:val="single" w:color="auto" w:sz="4" w:space="0"/>
            </w:tcBorders>
            <w:noWrap w:val="0"/>
            <w:vAlign w:val="center"/>
          </w:tcPr>
          <w:p w14:paraId="22610393">
            <w:pPr>
              <w:widowControl/>
              <w:jc w:val="left"/>
              <w:rPr>
                <w:rFonts w:ascii="宋体" w:hAnsi="宋体" w:cs="Arial Unicode MS"/>
                <w:color w:val="000000"/>
                <w:kern w:val="0"/>
                <w:sz w:val="18"/>
                <w:szCs w:val="18"/>
              </w:rPr>
            </w:pPr>
            <w:r>
              <w:rPr>
                <w:rFonts w:hint="eastAsia" w:ascii="宋体" w:hAnsi="宋体" w:cs="Arial Unicode MS"/>
                <w:color w:val="000000"/>
                <w:kern w:val="0"/>
                <w:sz w:val="18"/>
                <w:szCs w:val="18"/>
              </w:rPr>
              <w:t>本项为减分项，满分1</w:t>
            </w:r>
            <w:r>
              <w:rPr>
                <w:rFonts w:ascii="宋体" w:hAnsi="宋体" w:cs="Arial Unicode MS"/>
                <w:color w:val="000000"/>
                <w:kern w:val="0"/>
                <w:sz w:val="18"/>
                <w:szCs w:val="18"/>
              </w:rPr>
              <w:t>00</w:t>
            </w:r>
            <w:r>
              <w:rPr>
                <w:rFonts w:hint="eastAsia" w:ascii="宋体" w:hAnsi="宋体" w:cs="Arial Unicode MS"/>
                <w:color w:val="000000"/>
                <w:kern w:val="0"/>
                <w:sz w:val="18"/>
                <w:szCs w:val="18"/>
              </w:rPr>
              <w:t>分，每条行政处罚记录减2</w:t>
            </w:r>
            <w:r>
              <w:rPr>
                <w:rFonts w:ascii="宋体" w:hAnsi="宋体" w:cs="Arial Unicode MS"/>
                <w:color w:val="000000"/>
                <w:kern w:val="0"/>
                <w:sz w:val="18"/>
                <w:szCs w:val="18"/>
              </w:rPr>
              <w:t>0</w:t>
            </w:r>
            <w:r>
              <w:rPr>
                <w:rFonts w:hint="eastAsia" w:ascii="宋体" w:hAnsi="宋体" w:cs="Arial Unicode MS"/>
                <w:color w:val="000000"/>
                <w:kern w:val="0"/>
                <w:sz w:val="18"/>
                <w:szCs w:val="18"/>
              </w:rPr>
              <w:t>分，扣至0分为止</w:t>
            </w:r>
          </w:p>
        </w:tc>
      </w:tr>
      <w:tr w14:paraId="7E724083">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35795798">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4BC196AD">
            <w:pPr>
              <w:widowControl/>
              <w:jc w:val="left"/>
              <w:rPr>
                <w:rFonts w:ascii="宋体" w:hAnsi="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14:paraId="690EA1F9">
            <w:pPr>
              <w:widowControl/>
              <w:jc w:val="center"/>
              <w:rPr>
                <w:rFonts w:ascii="宋体" w:hAnsi="宋体" w:cs="宋体"/>
                <w:color w:val="000000"/>
                <w:kern w:val="0"/>
                <w:sz w:val="18"/>
                <w:szCs w:val="18"/>
              </w:rPr>
            </w:pPr>
            <w:r>
              <w:rPr>
                <w:rFonts w:hint="eastAsia" w:ascii="宋体" w:hAnsi="宋体" w:cs="宋体"/>
                <w:color w:val="000000"/>
                <w:kern w:val="0"/>
                <w:sz w:val="18"/>
                <w:szCs w:val="18"/>
              </w:rPr>
              <w:t>被执行人记录</w:t>
            </w:r>
          </w:p>
        </w:tc>
        <w:tc>
          <w:tcPr>
            <w:tcW w:w="993" w:type="dxa"/>
            <w:vMerge w:val="restart"/>
            <w:tcBorders>
              <w:top w:val="single" w:color="auto" w:sz="4" w:space="0"/>
              <w:left w:val="single" w:color="auto" w:sz="4" w:space="0"/>
              <w:bottom w:val="single" w:color="auto" w:sz="4" w:space="0"/>
              <w:right w:val="single" w:color="auto" w:sz="4" w:space="0"/>
            </w:tcBorders>
            <w:noWrap w:val="0"/>
            <w:vAlign w:val="center"/>
          </w:tcPr>
          <w:p w14:paraId="7924283C">
            <w:pPr>
              <w:widowControl/>
              <w:jc w:val="center"/>
              <w:rPr>
                <w:rFonts w:ascii="宋体" w:hAnsi="宋体" w:cs="宋体"/>
                <w:color w:val="000000"/>
                <w:kern w:val="0"/>
                <w:sz w:val="18"/>
                <w:szCs w:val="18"/>
              </w:rPr>
            </w:pPr>
            <w:r>
              <w:rPr>
                <w:rFonts w:ascii="宋体" w:hAnsi="宋体" w:cs="宋体"/>
                <w:color w:val="000000"/>
                <w:kern w:val="0"/>
                <w:sz w:val="18"/>
                <w:szCs w:val="18"/>
              </w:rPr>
              <w:t>15</w:t>
            </w:r>
            <w:r>
              <w:rPr>
                <w:rFonts w:hint="eastAsia" w:ascii="宋体" w:hAnsi="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noWrap w:val="0"/>
            <w:vAlign w:val="center"/>
          </w:tcPr>
          <w:p w14:paraId="0B47F21D">
            <w:pPr>
              <w:widowControl/>
              <w:rPr>
                <w:rFonts w:ascii="宋体" w:hAnsi="宋体" w:cs="宋体"/>
                <w:color w:val="000000"/>
                <w:kern w:val="0"/>
                <w:sz w:val="18"/>
                <w:szCs w:val="18"/>
              </w:rPr>
            </w:pPr>
            <w:r>
              <w:rPr>
                <w:rFonts w:hint="eastAsia" w:ascii="宋体" w:hAnsi="宋体" w:cs="宋体"/>
                <w:color w:val="000000"/>
                <w:kern w:val="0"/>
                <w:sz w:val="18"/>
                <w:szCs w:val="18"/>
              </w:rPr>
              <w:t>企业法人及法定代表人是否被列为被执行人。</w:t>
            </w:r>
          </w:p>
        </w:tc>
        <w:tc>
          <w:tcPr>
            <w:tcW w:w="1984" w:type="dxa"/>
            <w:tcBorders>
              <w:top w:val="single" w:color="auto" w:sz="4" w:space="0"/>
              <w:left w:val="nil"/>
              <w:bottom w:val="single" w:color="auto" w:sz="4" w:space="0"/>
              <w:right w:val="single" w:color="auto" w:sz="4" w:space="0"/>
            </w:tcBorders>
            <w:noWrap w:val="0"/>
            <w:vAlign w:val="top"/>
          </w:tcPr>
          <w:p w14:paraId="49FCF654">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被执行人</w:t>
            </w:r>
          </w:p>
        </w:tc>
        <w:tc>
          <w:tcPr>
            <w:tcW w:w="1134" w:type="dxa"/>
            <w:tcBorders>
              <w:top w:val="single" w:color="auto" w:sz="4" w:space="0"/>
              <w:left w:val="nil"/>
              <w:bottom w:val="single" w:color="auto" w:sz="4" w:space="0"/>
              <w:right w:val="single" w:color="auto" w:sz="4" w:space="0"/>
            </w:tcBorders>
            <w:noWrap w:val="0"/>
            <w:vAlign w:val="top"/>
          </w:tcPr>
          <w:p w14:paraId="5B49E9DF">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得分</w:t>
            </w:r>
          </w:p>
        </w:tc>
      </w:tr>
      <w:tr w14:paraId="05AA0E45">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3C60E71D">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3F2E2094">
            <w:pPr>
              <w:widowControl/>
              <w:jc w:val="left"/>
              <w:rPr>
                <w:rFonts w:ascii="宋体" w:hAnsi="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3B2A6559">
            <w:pPr>
              <w:widowControl/>
              <w:jc w:val="center"/>
              <w:rPr>
                <w:rFonts w:ascii="宋体" w:hAnsi="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5EF407EF">
            <w:pPr>
              <w:widowControl/>
              <w:jc w:val="center"/>
              <w:rPr>
                <w:rFonts w:ascii="宋体" w:hAnsi="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noWrap w:val="0"/>
            <w:vAlign w:val="center"/>
          </w:tcPr>
          <w:p w14:paraId="5860D7D4">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top"/>
          </w:tcPr>
          <w:p w14:paraId="51AF8CFB">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否</w:t>
            </w:r>
          </w:p>
        </w:tc>
        <w:tc>
          <w:tcPr>
            <w:tcW w:w="1134" w:type="dxa"/>
            <w:tcBorders>
              <w:top w:val="single" w:color="auto" w:sz="4" w:space="0"/>
              <w:left w:val="nil"/>
              <w:bottom w:val="single" w:color="auto" w:sz="4" w:space="0"/>
              <w:right w:val="single" w:color="auto" w:sz="4" w:space="0"/>
            </w:tcBorders>
            <w:noWrap w:val="0"/>
            <w:vAlign w:val="top"/>
          </w:tcPr>
          <w:p w14:paraId="4498D35D">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100</w:t>
            </w:r>
          </w:p>
        </w:tc>
      </w:tr>
      <w:tr w14:paraId="583660AB">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1A39AF85">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3D244C0F">
            <w:pPr>
              <w:widowControl/>
              <w:jc w:val="left"/>
              <w:rPr>
                <w:rFonts w:ascii="宋体" w:hAnsi="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7273DD10">
            <w:pPr>
              <w:widowControl/>
              <w:jc w:val="center"/>
              <w:rPr>
                <w:rFonts w:ascii="宋体" w:hAnsi="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004CED20">
            <w:pPr>
              <w:widowControl/>
              <w:jc w:val="center"/>
              <w:rPr>
                <w:rFonts w:ascii="宋体" w:hAnsi="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noWrap w:val="0"/>
            <w:vAlign w:val="center"/>
          </w:tcPr>
          <w:p w14:paraId="34F214F6">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top"/>
          </w:tcPr>
          <w:p w14:paraId="10E3A499">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是</w:t>
            </w:r>
          </w:p>
        </w:tc>
        <w:tc>
          <w:tcPr>
            <w:tcW w:w="1134" w:type="dxa"/>
            <w:tcBorders>
              <w:top w:val="single" w:color="auto" w:sz="4" w:space="0"/>
              <w:left w:val="nil"/>
              <w:bottom w:val="single" w:color="auto" w:sz="4" w:space="0"/>
              <w:right w:val="single" w:color="auto" w:sz="4" w:space="0"/>
            </w:tcBorders>
            <w:noWrap w:val="0"/>
            <w:vAlign w:val="top"/>
          </w:tcPr>
          <w:p w14:paraId="0190D627">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0</w:t>
            </w:r>
          </w:p>
        </w:tc>
      </w:tr>
      <w:tr w14:paraId="3E3FCFE0">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147FB369">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19725EA0">
            <w:pPr>
              <w:widowControl/>
              <w:jc w:val="left"/>
              <w:rPr>
                <w:rFonts w:ascii="宋体" w:hAnsi="宋体" w:cs="宋体"/>
                <w:color w:val="000000"/>
                <w:kern w:val="0"/>
                <w:sz w:val="18"/>
                <w:szCs w:val="18"/>
              </w:rPr>
            </w:pPr>
          </w:p>
        </w:tc>
        <w:tc>
          <w:tcPr>
            <w:tcW w:w="1134" w:type="dxa"/>
            <w:vMerge w:val="restart"/>
            <w:tcBorders>
              <w:top w:val="single" w:color="auto" w:sz="4" w:space="0"/>
              <w:left w:val="single" w:color="auto" w:sz="4" w:space="0"/>
              <w:right w:val="single" w:color="auto" w:sz="4" w:space="0"/>
            </w:tcBorders>
            <w:noWrap w:val="0"/>
            <w:vAlign w:val="center"/>
          </w:tcPr>
          <w:p w14:paraId="4F60347C">
            <w:pPr>
              <w:widowControl/>
              <w:jc w:val="center"/>
              <w:rPr>
                <w:rFonts w:ascii="宋体" w:hAnsi="宋体" w:cs="宋体"/>
                <w:color w:val="000000"/>
                <w:kern w:val="0"/>
                <w:sz w:val="18"/>
                <w:szCs w:val="18"/>
              </w:rPr>
            </w:pPr>
            <w:r>
              <w:rPr>
                <w:rFonts w:hint="eastAsia" w:ascii="宋体" w:hAnsi="宋体" w:cs="宋体"/>
                <w:color w:val="000000"/>
                <w:kern w:val="0"/>
                <w:sz w:val="18"/>
                <w:szCs w:val="18"/>
              </w:rPr>
              <w:t>经营异常记录</w:t>
            </w:r>
          </w:p>
        </w:tc>
        <w:tc>
          <w:tcPr>
            <w:tcW w:w="993" w:type="dxa"/>
            <w:vMerge w:val="restart"/>
            <w:tcBorders>
              <w:top w:val="single" w:color="auto" w:sz="4" w:space="0"/>
              <w:left w:val="single" w:color="auto" w:sz="4" w:space="0"/>
              <w:right w:val="single" w:color="auto" w:sz="4" w:space="0"/>
            </w:tcBorders>
            <w:noWrap w:val="0"/>
            <w:vAlign w:val="center"/>
          </w:tcPr>
          <w:p w14:paraId="7E97C99A">
            <w:pPr>
              <w:widowControl/>
              <w:jc w:val="center"/>
              <w:rPr>
                <w:rFonts w:ascii="宋体" w:hAnsi="宋体" w:cs="宋体"/>
                <w:color w:val="000000"/>
                <w:kern w:val="0"/>
                <w:sz w:val="18"/>
                <w:szCs w:val="18"/>
              </w:rPr>
            </w:pPr>
            <w:r>
              <w:rPr>
                <w:rFonts w:ascii="宋体" w:hAnsi="宋体" w:cs="宋体"/>
                <w:color w:val="000000"/>
                <w:kern w:val="0"/>
                <w:sz w:val="18"/>
                <w:szCs w:val="18"/>
              </w:rPr>
              <w:t>10</w:t>
            </w:r>
            <w:r>
              <w:rPr>
                <w:rFonts w:hint="eastAsia" w:ascii="宋体" w:hAnsi="宋体" w:cs="宋体"/>
                <w:color w:val="000000"/>
                <w:kern w:val="0"/>
                <w:sz w:val="18"/>
                <w:szCs w:val="18"/>
              </w:rPr>
              <w:t>%</w:t>
            </w:r>
          </w:p>
        </w:tc>
        <w:tc>
          <w:tcPr>
            <w:tcW w:w="2693" w:type="dxa"/>
            <w:vMerge w:val="restart"/>
            <w:tcBorders>
              <w:top w:val="single" w:color="auto" w:sz="4" w:space="0"/>
              <w:left w:val="single" w:color="auto" w:sz="4" w:space="0"/>
              <w:right w:val="single" w:color="auto" w:sz="4" w:space="0"/>
            </w:tcBorders>
            <w:noWrap w:val="0"/>
            <w:vAlign w:val="center"/>
          </w:tcPr>
          <w:p w14:paraId="3EFBF830">
            <w:pPr>
              <w:widowControl/>
              <w:jc w:val="left"/>
              <w:rPr>
                <w:rFonts w:ascii="宋体" w:hAnsi="宋体" w:cs="宋体"/>
                <w:color w:val="000000"/>
                <w:kern w:val="0"/>
                <w:sz w:val="18"/>
                <w:szCs w:val="18"/>
              </w:rPr>
            </w:pPr>
            <w:r>
              <w:rPr>
                <w:rFonts w:hint="eastAsia" w:ascii="宋体" w:hAnsi="宋体" w:cs="宋体"/>
                <w:color w:val="000000"/>
                <w:kern w:val="0"/>
                <w:sz w:val="18"/>
                <w:szCs w:val="18"/>
              </w:rPr>
              <w:t>近</w:t>
            </w: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年企业被列入经营异常名单的记录。</w:t>
            </w:r>
          </w:p>
        </w:tc>
        <w:tc>
          <w:tcPr>
            <w:tcW w:w="1984" w:type="dxa"/>
            <w:tcBorders>
              <w:top w:val="single" w:color="auto" w:sz="4" w:space="0"/>
              <w:left w:val="nil"/>
              <w:bottom w:val="single" w:color="auto" w:sz="4" w:space="0"/>
              <w:right w:val="single" w:color="auto" w:sz="4" w:space="0"/>
            </w:tcBorders>
            <w:noWrap w:val="0"/>
            <w:vAlign w:val="top"/>
          </w:tcPr>
          <w:p w14:paraId="18B7AF92">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经营异常记录（条）</w:t>
            </w:r>
          </w:p>
        </w:tc>
        <w:tc>
          <w:tcPr>
            <w:tcW w:w="1134" w:type="dxa"/>
            <w:tcBorders>
              <w:top w:val="single" w:color="auto" w:sz="4" w:space="0"/>
              <w:left w:val="nil"/>
              <w:bottom w:val="single" w:color="auto" w:sz="4" w:space="0"/>
              <w:right w:val="single" w:color="auto" w:sz="4" w:space="0"/>
            </w:tcBorders>
            <w:noWrap w:val="0"/>
            <w:vAlign w:val="top"/>
          </w:tcPr>
          <w:p w14:paraId="4288A3DC">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得分</w:t>
            </w:r>
          </w:p>
        </w:tc>
      </w:tr>
      <w:tr w14:paraId="446489A6">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791866C9">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79153114">
            <w:pPr>
              <w:widowControl/>
              <w:jc w:val="left"/>
              <w:rPr>
                <w:rFonts w:ascii="宋体" w:hAnsi="宋体" w:cs="宋体"/>
                <w:color w:val="000000"/>
                <w:kern w:val="0"/>
                <w:sz w:val="18"/>
                <w:szCs w:val="18"/>
              </w:rPr>
            </w:pPr>
          </w:p>
        </w:tc>
        <w:tc>
          <w:tcPr>
            <w:tcW w:w="1134" w:type="dxa"/>
            <w:vMerge w:val="continue"/>
            <w:tcBorders>
              <w:left w:val="single" w:color="auto" w:sz="4" w:space="0"/>
              <w:right w:val="single" w:color="auto" w:sz="4" w:space="0"/>
            </w:tcBorders>
            <w:noWrap w:val="0"/>
            <w:vAlign w:val="center"/>
          </w:tcPr>
          <w:p w14:paraId="76FE01AF">
            <w:pPr>
              <w:widowControl/>
              <w:jc w:val="center"/>
              <w:rPr>
                <w:rFonts w:ascii="宋体" w:hAnsi="宋体" w:cs="宋体"/>
                <w:color w:val="000000"/>
                <w:kern w:val="0"/>
                <w:sz w:val="18"/>
                <w:szCs w:val="18"/>
              </w:rPr>
            </w:pPr>
          </w:p>
        </w:tc>
        <w:tc>
          <w:tcPr>
            <w:tcW w:w="993" w:type="dxa"/>
            <w:vMerge w:val="continue"/>
            <w:tcBorders>
              <w:left w:val="single" w:color="auto" w:sz="4" w:space="0"/>
              <w:right w:val="single" w:color="auto" w:sz="4" w:space="0"/>
            </w:tcBorders>
            <w:noWrap w:val="0"/>
            <w:vAlign w:val="center"/>
          </w:tcPr>
          <w:p w14:paraId="628700C0">
            <w:pPr>
              <w:widowControl/>
              <w:jc w:val="center"/>
              <w:rPr>
                <w:rFonts w:ascii="宋体" w:hAnsi="宋体" w:cs="宋体"/>
                <w:color w:val="000000"/>
                <w:kern w:val="0"/>
                <w:sz w:val="18"/>
                <w:szCs w:val="18"/>
              </w:rPr>
            </w:pPr>
          </w:p>
        </w:tc>
        <w:tc>
          <w:tcPr>
            <w:tcW w:w="2693" w:type="dxa"/>
            <w:vMerge w:val="continue"/>
            <w:tcBorders>
              <w:left w:val="single" w:color="auto" w:sz="4" w:space="0"/>
              <w:right w:val="single" w:color="auto" w:sz="4" w:space="0"/>
            </w:tcBorders>
            <w:noWrap w:val="0"/>
            <w:vAlign w:val="center"/>
          </w:tcPr>
          <w:p w14:paraId="048A9C32">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top"/>
          </w:tcPr>
          <w:p w14:paraId="2D19099C">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0</w:t>
            </w:r>
          </w:p>
        </w:tc>
        <w:tc>
          <w:tcPr>
            <w:tcW w:w="1134" w:type="dxa"/>
            <w:tcBorders>
              <w:top w:val="single" w:color="auto" w:sz="4" w:space="0"/>
              <w:left w:val="nil"/>
              <w:bottom w:val="single" w:color="auto" w:sz="4" w:space="0"/>
              <w:right w:val="single" w:color="auto" w:sz="4" w:space="0"/>
            </w:tcBorders>
            <w:noWrap w:val="0"/>
            <w:vAlign w:val="top"/>
          </w:tcPr>
          <w:p w14:paraId="3D95D97C">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100</w:t>
            </w:r>
          </w:p>
        </w:tc>
      </w:tr>
      <w:tr w14:paraId="0C773FB1">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27E68B4C">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5340CF03">
            <w:pPr>
              <w:widowControl/>
              <w:jc w:val="left"/>
              <w:rPr>
                <w:rFonts w:ascii="宋体" w:hAnsi="宋体" w:cs="宋体"/>
                <w:color w:val="000000"/>
                <w:kern w:val="0"/>
                <w:sz w:val="18"/>
                <w:szCs w:val="18"/>
              </w:rPr>
            </w:pPr>
          </w:p>
        </w:tc>
        <w:tc>
          <w:tcPr>
            <w:tcW w:w="1134" w:type="dxa"/>
            <w:vMerge w:val="continue"/>
            <w:tcBorders>
              <w:left w:val="single" w:color="auto" w:sz="4" w:space="0"/>
              <w:right w:val="single" w:color="auto" w:sz="4" w:space="0"/>
            </w:tcBorders>
            <w:noWrap w:val="0"/>
            <w:vAlign w:val="center"/>
          </w:tcPr>
          <w:p w14:paraId="5B21C116">
            <w:pPr>
              <w:widowControl/>
              <w:jc w:val="center"/>
              <w:rPr>
                <w:rFonts w:ascii="宋体" w:hAnsi="宋体" w:cs="宋体"/>
                <w:color w:val="000000"/>
                <w:kern w:val="0"/>
                <w:sz w:val="18"/>
                <w:szCs w:val="18"/>
              </w:rPr>
            </w:pPr>
          </w:p>
        </w:tc>
        <w:tc>
          <w:tcPr>
            <w:tcW w:w="993" w:type="dxa"/>
            <w:vMerge w:val="continue"/>
            <w:tcBorders>
              <w:left w:val="single" w:color="auto" w:sz="4" w:space="0"/>
              <w:right w:val="single" w:color="auto" w:sz="4" w:space="0"/>
            </w:tcBorders>
            <w:noWrap w:val="0"/>
            <w:vAlign w:val="center"/>
          </w:tcPr>
          <w:p w14:paraId="5C902722">
            <w:pPr>
              <w:widowControl/>
              <w:jc w:val="center"/>
              <w:rPr>
                <w:rFonts w:ascii="宋体" w:hAnsi="宋体" w:cs="宋体"/>
                <w:color w:val="000000"/>
                <w:kern w:val="0"/>
                <w:sz w:val="18"/>
                <w:szCs w:val="18"/>
              </w:rPr>
            </w:pPr>
          </w:p>
        </w:tc>
        <w:tc>
          <w:tcPr>
            <w:tcW w:w="2693" w:type="dxa"/>
            <w:vMerge w:val="continue"/>
            <w:tcBorders>
              <w:left w:val="single" w:color="auto" w:sz="4" w:space="0"/>
              <w:right w:val="single" w:color="auto" w:sz="4" w:space="0"/>
            </w:tcBorders>
            <w:noWrap w:val="0"/>
            <w:vAlign w:val="center"/>
          </w:tcPr>
          <w:p w14:paraId="3BD4AABD">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top"/>
          </w:tcPr>
          <w:p w14:paraId="60B0B5E3">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[1,2]</w:t>
            </w:r>
          </w:p>
        </w:tc>
        <w:tc>
          <w:tcPr>
            <w:tcW w:w="1134" w:type="dxa"/>
            <w:tcBorders>
              <w:top w:val="single" w:color="auto" w:sz="4" w:space="0"/>
              <w:left w:val="nil"/>
              <w:bottom w:val="single" w:color="auto" w:sz="4" w:space="0"/>
              <w:right w:val="single" w:color="auto" w:sz="4" w:space="0"/>
            </w:tcBorders>
            <w:noWrap w:val="0"/>
            <w:vAlign w:val="top"/>
          </w:tcPr>
          <w:p w14:paraId="65A9DD10">
            <w:pPr>
              <w:widowControl/>
              <w:jc w:val="center"/>
              <w:rPr>
                <w:rFonts w:ascii="宋体" w:hAnsi="宋体" w:cs="Arial Unicode MS"/>
                <w:color w:val="000000"/>
                <w:kern w:val="0"/>
                <w:sz w:val="18"/>
                <w:szCs w:val="18"/>
              </w:rPr>
            </w:pPr>
            <w:r>
              <w:rPr>
                <w:rFonts w:ascii="宋体" w:hAnsi="宋体" w:cs="Arial Unicode MS"/>
                <w:color w:val="000000"/>
                <w:kern w:val="0"/>
                <w:sz w:val="18"/>
                <w:szCs w:val="18"/>
              </w:rPr>
              <w:t>50</w:t>
            </w:r>
          </w:p>
        </w:tc>
      </w:tr>
      <w:tr w14:paraId="246383C8">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727E2368">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080C854C">
            <w:pPr>
              <w:widowControl/>
              <w:jc w:val="left"/>
              <w:rPr>
                <w:rFonts w:ascii="宋体" w:hAnsi="宋体" w:cs="宋体"/>
                <w:color w:val="000000"/>
                <w:kern w:val="0"/>
                <w:sz w:val="18"/>
                <w:szCs w:val="18"/>
              </w:rPr>
            </w:pPr>
          </w:p>
        </w:tc>
        <w:tc>
          <w:tcPr>
            <w:tcW w:w="1134" w:type="dxa"/>
            <w:vMerge w:val="continue"/>
            <w:tcBorders>
              <w:left w:val="single" w:color="auto" w:sz="4" w:space="0"/>
              <w:bottom w:val="single" w:color="auto" w:sz="4" w:space="0"/>
              <w:right w:val="single" w:color="auto" w:sz="4" w:space="0"/>
            </w:tcBorders>
            <w:noWrap w:val="0"/>
            <w:vAlign w:val="center"/>
          </w:tcPr>
          <w:p w14:paraId="0B87A057">
            <w:pPr>
              <w:widowControl/>
              <w:jc w:val="center"/>
              <w:rPr>
                <w:rFonts w:ascii="宋体" w:hAnsi="宋体" w:cs="宋体"/>
                <w:color w:val="000000"/>
                <w:kern w:val="0"/>
                <w:sz w:val="18"/>
                <w:szCs w:val="18"/>
              </w:rPr>
            </w:pPr>
          </w:p>
        </w:tc>
        <w:tc>
          <w:tcPr>
            <w:tcW w:w="993" w:type="dxa"/>
            <w:vMerge w:val="continue"/>
            <w:tcBorders>
              <w:left w:val="single" w:color="auto" w:sz="4" w:space="0"/>
              <w:bottom w:val="single" w:color="auto" w:sz="4" w:space="0"/>
              <w:right w:val="single" w:color="auto" w:sz="4" w:space="0"/>
            </w:tcBorders>
            <w:noWrap w:val="0"/>
            <w:vAlign w:val="center"/>
          </w:tcPr>
          <w:p w14:paraId="48184C1A">
            <w:pPr>
              <w:widowControl/>
              <w:jc w:val="center"/>
              <w:rPr>
                <w:rFonts w:ascii="宋体" w:hAnsi="宋体" w:cs="宋体"/>
                <w:color w:val="000000"/>
                <w:kern w:val="0"/>
                <w:sz w:val="18"/>
                <w:szCs w:val="18"/>
              </w:rPr>
            </w:pPr>
          </w:p>
        </w:tc>
        <w:tc>
          <w:tcPr>
            <w:tcW w:w="2693" w:type="dxa"/>
            <w:vMerge w:val="continue"/>
            <w:tcBorders>
              <w:left w:val="single" w:color="auto" w:sz="4" w:space="0"/>
              <w:bottom w:val="single" w:color="auto" w:sz="4" w:space="0"/>
              <w:right w:val="single" w:color="auto" w:sz="4" w:space="0"/>
            </w:tcBorders>
            <w:noWrap w:val="0"/>
            <w:vAlign w:val="center"/>
          </w:tcPr>
          <w:p w14:paraId="0AE5677E">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top"/>
          </w:tcPr>
          <w:p w14:paraId="6A9489BB">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≥3</w:t>
            </w:r>
          </w:p>
        </w:tc>
        <w:tc>
          <w:tcPr>
            <w:tcW w:w="1134" w:type="dxa"/>
            <w:tcBorders>
              <w:top w:val="single" w:color="auto" w:sz="4" w:space="0"/>
              <w:left w:val="nil"/>
              <w:bottom w:val="single" w:color="auto" w:sz="4" w:space="0"/>
              <w:right w:val="single" w:color="auto" w:sz="4" w:space="0"/>
            </w:tcBorders>
            <w:noWrap w:val="0"/>
            <w:vAlign w:val="top"/>
          </w:tcPr>
          <w:p w14:paraId="416A3305">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0</w:t>
            </w:r>
          </w:p>
        </w:tc>
      </w:tr>
      <w:tr w14:paraId="1755BCBD">
        <w:tblPrEx>
          <w:tblCellMar>
            <w:top w:w="0" w:type="dxa"/>
            <w:left w:w="108" w:type="dxa"/>
            <w:bottom w:w="0" w:type="dxa"/>
            <w:right w:w="108" w:type="dxa"/>
          </w:tblCellMar>
        </w:tblPrEx>
        <w:trPr>
          <w:trHeight w:val="873"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363A0E33">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7116EC69">
            <w:pPr>
              <w:widowControl/>
              <w:jc w:val="left"/>
              <w:rPr>
                <w:rFonts w:ascii="宋体" w:hAnsi="宋体" w:cs="宋体"/>
                <w:color w:val="000000"/>
                <w:kern w:val="0"/>
                <w:sz w:val="18"/>
                <w:szCs w:val="1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F92F141">
            <w:pPr>
              <w:widowControl/>
              <w:jc w:val="center"/>
              <w:rPr>
                <w:rFonts w:ascii="宋体" w:hAnsi="宋体" w:cs="宋体"/>
                <w:color w:val="000000"/>
                <w:kern w:val="0"/>
                <w:sz w:val="18"/>
                <w:szCs w:val="18"/>
              </w:rPr>
            </w:pPr>
            <w:r>
              <w:rPr>
                <w:rFonts w:hint="eastAsia" w:ascii="宋体" w:hAnsi="宋体" w:cs="宋体"/>
                <w:color w:val="000000"/>
                <w:kern w:val="0"/>
                <w:sz w:val="18"/>
                <w:szCs w:val="18"/>
              </w:rPr>
              <w:t>奖励信息</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205E4C41">
            <w:pPr>
              <w:widowControl/>
              <w:jc w:val="center"/>
              <w:rPr>
                <w:rFonts w:ascii="宋体" w:hAnsi="宋体" w:cs="宋体"/>
                <w:color w:val="000000"/>
                <w:kern w:val="0"/>
                <w:sz w:val="18"/>
                <w:szCs w:val="18"/>
              </w:rPr>
            </w:pPr>
            <w:r>
              <w:rPr>
                <w:rFonts w:ascii="宋体" w:hAnsi="宋体" w:cs="宋体"/>
                <w:color w:val="000000"/>
                <w:kern w:val="0"/>
                <w:sz w:val="18"/>
                <w:szCs w:val="18"/>
              </w:rPr>
              <w:t>20</w:t>
            </w:r>
            <w:r>
              <w:rPr>
                <w:rFonts w:hint="eastAsia" w:ascii="宋体" w:hAnsi="宋体" w:cs="宋体"/>
                <w:color w:val="000000"/>
                <w:kern w:val="0"/>
                <w:sz w:val="18"/>
                <w:szCs w:val="18"/>
              </w:rPr>
              <w:t>%</w:t>
            </w:r>
          </w:p>
        </w:tc>
        <w:tc>
          <w:tcPr>
            <w:tcW w:w="2693" w:type="dxa"/>
            <w:tcBorders>
              <w:top w:val="single" w:color="auto" w:sz="4" w:space="0"/>
              <w:left w:val="single" w:color="auto" w:sz="4" w:space="0"/>
              <w:bottom w:val="single" w:color="auto" w:sz="4" w:space="0"/>
              <w:right w:val="single" w:color="auto" w:sz="4" w:space="0"/>
            </w:tcBorders>
            <w:noWrap w:val="0"/>
            <w:vAlign w:val="center"/>
          </w:tcPr>
          <w:p w14:paraId="2056B573">
            <w:pPr>
              <w:widowControl/>
              <w:jc w:val="left"/>
              <w:rPr>
                <w:rFonts w:ascii="宋体" w:hAnsi="宋体" w:cs="宋体"/>
                <w:color w:val="000000"/>
                <w:kern w:val="0"/>
                <w:sz w:val="18"/>
                <w:szCs w:val="18"/>
              </w:rPr>
            </w:pPr>
            <w:r>
              <w:rPr>
                <w:rFonts w:hint="eastAsia" w:ascii="宋体" w:hAnsi="宋体" w:cs="宋体"/>
                <w:color w:val="000000"/>
                <w:kern w:val="0"/>
                <w:sz w:val="18"/>
                <w:szCs w:val="18"/>
              </w:rPr>
              <w:t>近</w:t>
            </w: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年企业来自政府机构、行业协会的荣誉、奖励信息。</w:t>
            </w:r>
          </w:p>
        </w:tc>
        <w:tc>
          <w:tcPr>
            <w:tcW w:w="3118" w:type="dxa"/>
            <w:gridSpan w:val="2"/>
            <w:tcBorders>
              <w:top w:val="single" w:color="auto" w:sz="4" w:space="0"/>
              <w:left w:val="nil"/>
              <w:right w:val="single" w:color="auto" w:sz="4" w:space="0"/>
            </w:tcBorders>
            <w:noWrap w:val="0"/>
            <w:vAlign w:val="center"/>
          </w:tcPr>
          <w:p w14:paraId="7AF56005">
            <w:pPr>
              <w:widowControl/>
              <w:jc w:val="left"/>
              <w:rPr>
                <w:rFonts w:ascii="宋体" w:hAnsi="宋体" w:cs="Arial Unicode MS"/>
                <w:color w:val="000000"/>
                <w:kern w:val="0"/>
                <w:sz w:val="18"/>
                <w:szCs w:val="18"/>
              </w:rPr>
            </w:pPr>
            <w:r>
              <w:rPr>
                <w:rFonts w:hint="eastAsia" w:ascii="宋体" w:hAnsi="宋体" w:cs="Arial Unicode MS"/>
                <w:color w:val="000000"/>
                <w:kern w:val="0"/>
                <w:sz w:val="18"/>
                <w:szCs w:val="18"/>
              </w:rPr>
              <w:t>本项为加分项，每项荣誉/奖励信息加2</w:t>
            </w:r>
            <w:r>
              <w:rPr>
                <w:rFonts w:ascii="宋体" w:hAnsi="宋体" w:cs="Arial Unicode MS"/>
                <w:color w:val="000000"/>
                <w:kern w:val="0"/>
                <w:sz w:val="18"/>
                <w:szCs w:val="18"/>
              </w:rPr>
              <w:t>0</w:t>
            </w:r>
            <w:r>
              <w:rPr>
                <w:rFonts w:hint="eastAsia" w:ascii="宋体" w:hAnsi="宋体" w:cs="Arial Unicode MS"/>
                <w:color w:val="000000"/>
                <w:kern w:val="0"/>
                <w:sz w:val="18"/>
                <w:szCs w:val="18"/>
              </w:rPr>
              <w:t>分，满分1</w:t>
            </w:r>
            <w:r>
              <w:rPr>
                <w:rFonts w:ascii="宋体" w:hAnsi="宋体" w:cs="Arial Unicode MS"/>
                <w:color w:val="000000"/>
                <w:kern w:val="0"/>
                <w:sz w:val="18"/>
                <w:szCs w:val="18"/>
              </w:rPr>
              <w:t>00</w:t>
            </w:r>
            <w:r>
              <w:rPr>
                <w:rFonts w:hint="eastAsia" w:ascii="宋体" w:hAnsi="宋体" w:cs="Arial Unicode MS"/>
                <w:color w:val="000000"/>
                <w:kern w:val="0"/>
                <w:sz w:val="18"/>
                <w:szCs w:val="18"/>
              </w:rPr>
              <w:t>分</w:t>
            </w:r>
          </w:p>
        </w:tc>
      </w:tr>
      <w:tr w14:paraId="1D5C7363">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1EF666AD">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36F3054D">
            <w:pPr>
              <w:widowControl/>
              <w:jc w:val="left"/>
              <w:rPr>
                <w:rFonts w:ascii="宋体" w:hAnsi="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14:paraId="636019FE">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社会公益</w:t>
            </w:r>
          </w:p>
        </w:tc>
        <w:tc>
          <w:tcPr>
            <w:tcW w:w="993" w:type="dxa"/>
            <w:vMerge w:val="restart"/>
            <w:tcBorders>
              <w:top w:val="single" w:color="auto" w:sz="4" w:space="0"/>
              <w:left w:val="single" w:color="auto" w:sz="4" w:space="0"/>
              <w:bottom w:val="single" w:color="auto" w:sz="4" w:space="0"/>
              <w:right w:val="single" w:color="auto" w:sz="4" w:space="0"/>
            </w:tcBorders>
            <w:noWrap w:val="0"/>
            <w:vAlign w:val="center"/>
          </w:tcPr>
          <w:p w14:paraId="2BC2E424">
            <w:pPr>
              <w:widowControl/>
              <w:jc w:val="center"/>
              <w:rPr>
                <w:rFonts w:ascii="宋体" w:hAnsi="宋体" w:cs="宋体"/>
                <w:color w:val="000000"/>
                <w:kern w:val="0"/>
                <w:sz w:val="18"/>
                <w:szCs w:val="18"/>
              </w:rPr>
            </w:pPr>
            <w:r>
              <w:rPr>
                <w:rFonts w:ascii="宋体" w:hAnsi="宋体" w:cs="宋体"/>
                <w:color w:val="000000"/>
                <w:kern w:val="0"/>
                <w:sz w:val="18"/>
                <w:szCs w:val="18"/>
              </w:rPr>
              <w:t>10</w:t>
            </w:r>
            <w:r>
              <w:rPr>
                <w:rFonts w:hint="eastAsia" w:ascii="宋体" w:hAnsi="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noWrap w:val="0"/>
            <w:vAlign w:val="center"/>
          </w:tcPr>
          <w:p w14:paraId="18FFF866">
            <w:pPr>
              <w:widowControl/>
              <w:jc w:val="left"/>
              <w:rPr>
                <w:rFonts w:ascii="宋体" w:hAnsi="宋体" w:cs="宋体"/>
                <w:color w:val="000000"/>
                <w:kern w:val="0"/>
                <w:sz w:val="18"/>
                <w:szCs w:val="18"/>
              </w:rPr>
            </w:pPr>
            <w:r>
              <w:rPr>
                <w:rFonts w:hint="eastAsia" w:ascii="宋体" w:hAnsi="宋体" w:cs="宋体"/>
                <w:color w:val="000000"/>
                <w:kern w:val="0"/>
                <w:sz w:val="18"/>
                <w:szCs w:val="18"/>
              </w:rPr>
              <w:t>近</w:t>
            </w: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年企业参与、组织社会公益活动、捐助等记录。</w:t>
            </w:r>
          </w:p>
        </w:tc>
        <w:tc>
          <w:tcPr>
            <w:tcW w:w="1984" w:type="dxa"/>
            <w:tcBorders>
              <w:top w:val="single" w:color="auto" w:sz="4" w:space="0"/>
              <w:left w:val="nil"/>
              <w:bottom w:val="single" w:color="auto" w:sz="4" w:space="0"/>
              <w:right w:val="single" w:color="auto" w:sz="4" w:space="0"/>
            </w:tcBorders>
            <w:noWrap w:val="0"/>
            <w:vAlign w:val="center"/>
          </w:tcPr>
          <w:p w14:paraId="5FEE7293">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社会公益记录</w:t>
            </w:r>
          </w:p>
        </w:tc>
        <w:tc>
          <w:tcPr>
            <w:tcW w:w="1134" w:type="dxa"/>
            <w:tcBorders>
              <w:top w:val="single" w:color="auto" w:sz="4" w:space="0"/>
              <w:left w:val="nil"/>
              <w:bottom w:val="single" w:color="auto" w:sz="4" w:space="0"/>
              <w:right w:val="single" w:color="auto" w:sz="4" w:space="0"/>
            </w:tcBorders>
            <w:noWrap w:val="0"/>
            <w:vAlign w:val="center"/>
          </w:tcPr>
          <w:p w14:paraId="79ADE202">
            <w:pPr>
              <w:widowControl/>
              <w:jc w:val="center"/>
              <w:rPr>
                <w:rFonts w:ascii="宋体" w:hAnsi="宋体" w:cs="Arial Unicode MS"/>
                <w:b/>
                <w:bCs/>
                <w:color w:val="000000"/>
                <w:kern w:val="0"/>
                <w:sz w:val="18"/>
                <w:szCs w:val="18"/>
              </w:rPr>
            </w:pPr>
            <w:r>
              <w:rPr>
                <w:rFonts w:hint="eastAsia" w:ascii="宋体" w:hAnsi="宋体" w:cs="Arial Unicode MS"/>
                <w:b/>
                <w:bCs/>
                <w:color w:val="000000"/>
                <w:kern w:val="0"/>
                <w:sz w:val="18"/>
                <w:szCs w:val="18"/>
              </w:rPr>
              <w:t>得分</w:t>
            </w:r>
          </w:p>
        </w:tc>
      </w:tr>
      <w:tr w14:paraId="2453AED1">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30419958">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60D65F78">
            <w:pPr>
              <w:widowControl/>
              <w:jc w:val="left"/>
              <w:rPr>
                <w:rFonts w:ascii="宋体" w:hAnsi="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509AA5FC">
            <w:pPr>
              <w:widowControl/>
              <w:jc w:val="left"/>
              <w:rPr>
                <w:rFonts w:ascii="宋体" w:hAnsi="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50E0D2B5">
            <w:pPr>
              <w:widowControl/>
              <w:jc w:val="center"/>
              <w:rPr>
                <w:rFonts w:ascii="宋体" w:hAnsi="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noWrap w:val="0"/>
            <w:vAlign w:val="center"/>
          </w:tcPr>
          <w:p w14:paraId="45729186">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center"/>
          </w:tcPr>
          <w:p w14:paraId="0B927460">
            <w:pPr>
              <w:widowControl/>
              <w:spacing w:line="0" w:lineRule="atLeast"/>
              <w:jc w:val="center"/>
              <w:rPr>
                <w:rFonts w:ascii="宋体" w:hAnsi="宋体" w:cs="Arial Unicode MS"/>
                <w:color w:val="000000"/>
                <w:kern w:val="0"/>
                <w:sz w:val="18"/>
                <w:szCs w:val="18"/>
              </w:rPr>
            </w:pPr>
            <w:r>
              <w:rPr>
                <w:rFonts w:hint="eastAsia" w:ascii="宋体" w:hAnsi="宋体" w:cs="Arial Unicode MS"/>
                <w:color w:val="000000"/>
                <w:kern w:val="0"/>
                <w:sz w:val="18"/>
                <w:szCs w:val="18"/>
              </w:rPr>
              <w:t>次数≥3或捐助总金额＞</w:t>
            </w:r>
            <w:r>
              <w:rPr>
                <w:rFonts w:ascii="宋体" w:hAnsi="宋体" w:cs="Arial Unicode MS"/>
                <w:color w:val="000000"/>
                <w:kern w:val="0"/>
                <w:sz w:val="18"/>
                <w:szCs w:val="18"/>
              </w:rPr>
              <w:t>1</w:t>
            </w:r>
            <w:r>
              <w:rPr>
                <w:rFonts w:hint="eastAsia" w:ascii="宋体" w:hAnsi="宋体" w:cs="Arial Unicode MS"/>
                <w:color w:val="000000"/>
                <w:kern w:val="0"/>
                <w:sz w:val="18"/>
                <w:szCs w:val="18"/>
              </w:rPr>
              <w:t>0万元</w:t>
            </w:r>
          </w:p>
        </w:tc>
        <w:tc>
          <w:tcPr>
            <w:tcW w:w="1134" w:type="dxa"/>
            <w:tcBorders>
              <w:top w:val="single" w:color="auto" w:sz="4" w:space="0"/>
              <w:left w:val="nil"/>
              <w:bottom w:val="single" w:color="auto" w:sz="4" w:space="0"/>
              <w:right w:val="single" w:color="auto" w:sz="4" w:space="0"/>
            </w:tcBorders>
            <w:noWrap w:val="0"/>
            <w:vAlign w:val="center"/>
          </w:tcPr>
          <w:p w14:paraId="65FF8A4F">
            <w:pPr>
              <w:widowControl/>
              <w:spacing w:line="0" w:lineRule="atLeast"/>
              <w:jc w:val="center"/>
              <w:rPr>
                <w:rFonts w:ascii="宋体" w:hAnsi="宋体" w:cs="Arial Unicode MS"/>
                <w:color w:val="000000"/>
                <w:kern w:val="0"/>
                <w:sz w:val="18"/>
                <w:szCs w:val="18"/>
              </w:rPr>
            </w:pPr>
            <w:r>
              <w:rPr>
                <w:rFonts w:hint="eastAsia" w:ascii="宋体" w:hAnsi="宋体" w:cs="Arial Unicode MS"/>
                <w:color w:val="000000"/>
                <w:kern w:val="0"/>
                <w:sz w:val="18"/>
                <w:szCs w:val="18"/>
              </w:rPr>
              <w:t>100</w:t>
            </w:r>
          </w:p>
        </w:tc>
      </w:tr>
      <w:tr w14:paraId="4B0A43AB">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76979A17">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780F9024">
            <w:pPr>
              <w:widowControl/>
              <w:jc w:val="left"/>
              <w:rPr>
                <w:rFonts w:ascii="宋体" w:hAnsi="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71CCF70B">
            <w:pPr>
              <w:widowControl/>
              <w:jc w:val="left"/>
              <w:rPr>
                <w:rFonts w:ascii="宋体" w:hAnsi="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50177466">
            <w:pPr>
              <w:widowControl/>
              <w:jc w:val="center"/>
              <w:rPr>
                <w:rFonts w:ascii="宋体" w:hAnsi="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noWrap w:val="0"/>
            <w:vAlign w:val="center"/>
          </w:tcPr>
          <w:p w14:paraId="1BB4AB4F">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center"/>
          </w:tcPr>
          <w:p w14:paraId="3A14A9DF">
            <w:pPr>
              <w:widowControl/>
              <w:spacing w:line="0" w:lineRule="atLeast"/>
              <w:jc w:val="center"/>
              <w:rPr>
                <w:rFonts w:ascii="宋体" w:hAnsi="宋体" w:cs="Arial Unicode MS"/>
                <w:color w:val="000000"/>
                <w:kern w:val="0"/>
                <w:sz w:val="18"/>
                <w:szCs w:val="18"/>
              </w:rPr>
            </w:pPr>
            <w:r>
              <w:rPr>
                <w:rFonts w:hint="eastAsia" w:ascii="宋体" w:hAnsi="宋体" w:cs="Arial Unicode MS"/>
                <w:color w:val="000000"/>
                <w:kern w:val="0"/>
                <w:sz w:val="18"/>
                <w:szCs w:val="18"/>
              </w:rPr>
              <w:t>次数＜3且捐助总金额＜</w:t>
            </w:r>
            <w:r>
              <w:rPr>
                <w:rFonts w:ascii="宋体" w:hAnsi="宋体" w:cs="Arial Unicode MS"/>
                <w:color w:val="000000"/>
                <w:kern w:val="0"/>
                <w:sz w:val="18"/>
                <w:szCs w:val="18"/>
              </w:rPr>
              <w:t>1</w:t>
            </w:r>
            <w:r>
              <w:rPr>
                <w:rFonts w:hint="eastAsia" w:ascii="宋体" w:hAnsi="宋体" w:cs="Arial Unicode MS"/>
                <w:color w:val="000000"/>
                <w:kern w:val="0"/>
                <w:sz w:val="18"/>
                <w:szCs w:val="18"/>
              </w:rPr>
              <w:t>0万元</w:t>
            </w:r>
          </w:p>
        </w:tc>
        <w:tc>
          <w:tcPr>
            <w:tcW w:w="1134" w:type="dxa"/>
            <w:tcBorders>
              <w:top w:val="single" w:color="auto" w:sz="4" w:space="0"/>
              <w:left w:val="nil"/>
              <w:bottom w:val="single" w:color="auto" w:sz="4" w:space="0"/>
              <w:right w:val="single" w:color="auto" w:sz="4" w:space="0"/>
            </w:tcBorders>
            <w:noWrap w:val="0"/>
            <w:vAlign w:val="center"/>
          </w:tcPr>
          <w:p w14:paraId="14C1C770">
            <w:pPr>
              <w:widowControl/>
              <w:spacing w:line="0" w:lineRule="atLeast"/>
              <w:jc w:val="center"/>
              <w:rPr>
                <w:rFonts w:ascii="宋体" w:hAnsi="宋体" w:cs="Arial Unicode MS"/>
                <w:color w:val="000000"/>
                <w:kern w:val="0"/>
                <w:sz w:val="18"/>
                <w:szCs w:val="18"/>
              </w:rPr>
            </w:pPr>
            <w:r>
              <w:rPr>
                <w:rFonts w:hint="eastAsia" w:ascii="宋体" w:hAnsi="宋体" w:cs="Arial Unicode MS"/>
                <w:color w:val="000000"/>
                <w:kern w:val="0"/>
                <w:sz w:val="18"/>
                <w:szCs w:val="18"/>
              </w:rPr>
              <w:t>50</w:t>
            </w:r>
          </w:p>
        </w:tc>
      </w:tr>
      <w:tr w14:paraId="280C3FEC">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0DF0486C">
            <w:pPr>
              <w:widowControl/>
              <w:jc w:val="left"/>
              <w:rPr>
                <w:rFonts w:ascii="宋体" w:hAnsi="宋体" w:cs="宋体"/>
                <w:color w:val="000000"/>
                <w:kern w:val="0"/>
                <w:sz w:val="18"/>
                <w:szCs w:val="18"/>
              </w:rPr>
            </w:pPr>
          </w:p>
        </w:tc>
        <w:tc>
          <w:tcPr>
            <w:tcW w:w="992" w:type="dxa"/>
            <w:vMerge w:val="continue"/>
            <w:tcBorders>
              <w:top w:val="single" w:color="auto" w:sz="4" w:space="0"/>
              <w:left w:val="single" w:color="auto" w:sz="4" w:space="0"/>
              <w:bottom w:val="single" w:color="auto" w:sz="4" w:space="0"/>
              <w:right w:val="single" w:color="auto" w:sz="4" w:space="0"/>
            </w:tcBorders>
            <w:noWrap w:val="0"/>
            <w:vAlign w:val="center"/>
          </w:tcPr>
          <w:p w14:paraId="550ABCB0">
            <w:pPr>
              <w:widowControl/>
              <w:jc w:val="left"/>
              <w:rPr>
                <w:rFonts w:ascii="宋体" w:hAnsi="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23B44123">
            <w:pPr>
              <w:widowControl/>
              <w:jc w:val="left"/>
              <w:rPr>
                <w:rFonts w:ascii="宋体" w:hAnsi="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6390EC12">
            <w:pPr>
              <w:widowControl/>
              <w:jc w:val="center"/>
              <w:rPr>
                <w:rFonts w:ascii="宋体" w:hAnsi="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noWrap w:val="0"/>
            <w:vAlign w:val="center"/>
          </w:tcPr>
          <w:p w14:paraId="51F7D7F9">
            <w:pPr>
              <w:widowControl/>
              <w:jc w:val="left"/>
              <w:rPr>
                <w:rFonts w:ascii="宋体" w:hAnsi="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noWrap w:val="0"/>
            <w:vAlign w:val="center"/>
          </w:tcPr>
          <w:p w14:paraId="2C465463">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无记录</w:t>
            </w:r>
          </w:p>
        </w:tc>
        <w:tc>
          <w:tcPr>
            <w:tcW w:w="1134" w:type="dxa"/>
            <w:tcBorders>
              <w:top w:val="single" w:color="auto" w:sz="4" w:space="0"/>
              <w:left w:val="nil"/>
              <w:bottom w:val="single" w:color="auto" w:sz="4" w:space="0"/>
              <w:right w:val="single" w:color="auto" w:sz="4" w:space="0"/>
            </w:tcBorders>
            <w:noWrap w:val="0"/>
            <w:vAlign w:val="center"/>
          </w:tcPr>
          <w:p w14:paraId="35F0CEE0">
            <w:pPr>
              <w:widowControl/>
              <w:jc w:val="center"/>
              <w:rPr>
                <w:rFonts w:ascii="宋体" w:hAnsi="宋体" w:cs="Arial Unicode MS"/>
                <w:color w:val="000000"/>
                <w:kern w:val="0"/>
                <w:sz w:val="18"/>
                <w:szCs w:val="18"/>
              </w:rPr>
            </w:pPr>
            <w:r>
              <w:rPr>
                <w:rFonts w:hint="eastAsia" w:ascii="宋体" w:hAnsi="宋体" w:cs="Arial Unicode MS"/>
                <w:color w:val="000000"/>
                <w:kern w:val="0"/>
                <w:sz w:val="18"/>
                <w:szCs w:val="18"/>
              </w:rPr>
              <w:t>0</w:t>
            </w:r>
          </w:p>
        </w:tc>
      </w:tr>
    </w:tbl>
    <w:p w14:paraId="4A5A03EF"/>
    <w:p w14:paraId="284AF279">
      <w:pPr>
        <w:ind w:firstLine="640" w:firstLineChars="200"/>
        <w:jc w:val="left"/>
        <w:rPr>
          <w:rFonts w:hint="default" w:ascii="仿宋" w:hAnsi="仿宋" w:eastAsia="仿宋"/>
          <w:color w:val="000000" w:themeColor="text1"/>
          <w:sz w:val="32"/>
          <w:szCs w:val="32"/>
          <w:lang w:val="en-US" w:eastAsia="zh-CN"/>
          <w14:textFill>
            <w14:solidFill>
              <w14:schemeClr w14:val="tx1"/>
            </w14:solidFill>
          </w14:textFill>
        </w:rPr>
      </w:pPr>
    </w:p>
    <w:p w14:paraId="6D778F45">
      <w:pPr>
        <w:pageBreakBefore w:val="0"/>
        <w:widowControl w:val="0"/>
        <w:kinsoku/>
        <w:wordWrap/>
        <w:overflowPunct/>
        <w:topLinePunct w:val="0"/>
        <w:autoSpaceDE/>
        <w:autoSpaceDN/>
        <w:bidi w:val="0"/>
        <w:adjustRightInd/>
        <w:snapToGrid/>
        <w:spacing w:line="360" w:lineRule="auto"/>
        <w:jc w:val="both"/>
        <w:textAlignment w:val="auto"/>
        <w:rPr>
          <w:rFonts w:hint="default" w:ascii="方正公文小标宋" w:hAnsi="方正公文小标宋" w:eastAsia="方正公文小标宋" w:cs="方正公文小标宋"/>
          <w:color w:val="000000" w:themeColor="text1"/>
          <w:spacing w:val="0"/>
          <w:w w:val="100"/>
          <w:sz w:val="30"/>
          <w:szCs w:val="30"/>
          <w:lang w:val="en-US" w:eastAsia="zh-CN"/>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B7E20C8F-80BF-44B5-A2A5-FB5DF0096371}"/>
  </w:font>
  <w:font w:name="方正公文小标宋">
    <w:panose1 w:val="02000500000000000000"/>
    <w:charset w:val="86"/>
    <w:family w:val="auto"/>
    <w:pitch w:val="default"/>
    <w:sig w:usb0="A00002BF" w:usb1="38CF7CFA" w:usb2="00000016" w:usb3="00000000" w:csb0="00040001" w:csb1="00000000"/>
    <w:embedRegular r:id="rId2" w:fontKey="{247C56FF-B339-42DF-8300-3FF8565E7CDD}"/>
  </w:font>
  <w:font w:name="仿宋_GB2312">
    <w:panose1 w:val="02010609030101010101"/>
    <w:charset w:val="86"/>
    <w:family w:val="modern"/>
    <w:pitch w:val="default"/>
    <w:sig w:usb0="00000001" w:usb1="080E0000" w:usb2="00000000" w:usb3="00000000" w:csb0="00040000" w:csb1="00000000"/>
    <w:embedRegular r:id="rId3" w:fontKey="{E83EA3CA-E5DB-4C05-AA0C-8197AE68F256}"/>
  </w:font>
  <w:font w:name="Arial Unicode MS">
    <w:panose1 w:val="020B0604020202020204"/>
    <w:charset w:val="86"/>
    <w:family w:val="roman"/>
    <w:pitch w:val="default"/>
    <w:sig w:usb0="FFFFFFFF" w:usb1="E9FFFFFF" w:usb2="0000003F" w:usb3="00000000" w:csb0="603F01FF" w:csb1="FFFF0000"/>
    <w:embedRegular r:id="rId4" w:fontKey="{7FA6E3C4-C1C3-46D4-AEAC-F478E874A6F2}"/>
  </w:font>
  <w:font w:name="WPSEMBED1">
    <w:panose1 w:val="02000500000000000000"/>
    <w:charset w:val="86"/>
    <w:family w:val="auto"/>
    <w:pitch w:val="default"/>
    <w:sig w:usb0="A00002BF" w:usb1="38CF7CFA" w:usb2="00000016" w:usb3="00000000" w:csb0="00040001" w:csb1="00000000"/>
  </w:font>
  <w:font w:name="WPSEMBED2">
    <w:panose1 w:val="02010609030101010101"/>
    <w:charset w:val="86"/>
    <w:family w:val="auto"/>
    <w:pitch w:val="default"/>
    <w:sig w:usb0="00000001" w:usb1="080E0000" w:usb2="00000000" w:usb3="00000000" w:csb0="00040000" w:csb1="00000000"/>
  </w:font>
  <w:font w:name="WPSEMBED3">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suff w:val="nothing"/>
      <w:lvlText w:val="%1"/>
      <w:lvlJc w:val="left"/>
      <w:pPr>
        <w:ind w:left="290" w:firstLine="0"/>
      </w:pPr>
      <w:rPr>
        <w:rFonts w:hint="default" w:ascii="Times New Roman" w:hAnsi="Times New Roman"/>
        <w:b/>
        <w:i w:val="0"/>
        <w:sz w:val="21"/>
      </w:rPr>
    </w:lvl>
    <w:lvl w:ilvl="1" w:tentative="0">
      <w:start w:val="1"/>
      <w:numFmt w:val="decimal"/>
      <w:pStyle w:val="10"/>
      <w:suff w:val="nothing"/>
      <w:lvlText w:val="%1%2　"/>
      <w:lvlJc w:val="left"/>
      <w:pPr>
        <w:ind w:left="432" w:firstLine="0"/>
      </w:pPr>
      <w:rPr>
        <w:rFonts w:hint="eastAsia" w:ascii="黑体" w:hAnsi="Times New Roman" w:eastAsia="黑体"/>
        <w:b w:val="0"/>
        <w:i w:val="0"/>
        <w:sz w:val="21"/>
      </w:rPr>
    </w:lvl>
    <w:lvl w:ilvl="2" w:tentative="0">
      <w:start w:val="1"/>
      <w:numFmt w:val="decimal"/>
      <w:pStyle w:val="9"/>
      <w:suff w:val="nothing"/>
      <w:lvlText w:val="%1%2.%3　"/>
      <w:lvlJc w:val="left"/>
      <w:pPr>
        <w:ind w:left="290" w:firstLine="0"/>
      </w:pPr>
      <w:rPr>
        <w:rFonts w:hint="eastAsia" w:ascii="黑体" w:hAnsi="Times New Roman" w:eastAsia="黑体"/>
        <w:b w:val="0"/>
        <w:i w:val="0"/>
        <w:sz w:val="21"/>
      </w:rPr>
    </w:lvl>
    <w:lvl w:ilvl="3" w:tentative="0">
      <w:start w:val="1"/>
      <w:numFmt w:val="decimal"/>
      <w:suff w:val="nothing"/>
      <w:lvlText w:val="%1%2.%3.%4　"/>
      <w:lvlJc w:val="left"/>
      <w:pPr>
        <w:ind w:left="290" w:firstLine="0"/>
      </w:pPr>
      <w:rPr>
        <w:rFonts w:hint="eastAsia" w:ascii="黑体" w:hAnsi="Times New Roman" w:eastAsia="黑体"/>
        <w:b w:val="0"/>
        <w:i w:val="0"/>
        <w:sz w:val="21"/>
      </w:rPr>
    </w:lvl>
    <w:lvl w:ilvl="4" w:tentative="0">
      <w:start w:val="1"/>
      <w:numFmt w:val="decimal"/>
      <w:suff w:val="nothing"/>
      <w:lvlText w:val="%1%2.%3.%4.%5　"/>
      <w:lvlJc w:val="left"/>
      <w:pPr>
        <w:ind w:left="290" w:firstLine="0"/>
      </w:pPr>
      <w:rPr>
        <w:rFonts w:hint="eastAsia" w:ascii="黑体" w:hAnsi="Times New Roman" w:eastAsia="黑体"/>
        <w:b w:val="0"/>
        <w:i w:val="0"/>
        <w:sz w:val="21"/>
      </w:rPr>
    </w:lvl>
    <w:lvl w:ilvl="5" w:tentative="0">
      <w:start w:val="1"/>
      <w:numFmt w:val="decimal"/>
      <w:suff w:val="nothing"/>
      <w:lvlText w:val="%1%2.%3.%4.%5.%6　"/>
      <w:lvlJc w:val="left"/>
      <w:pPr>
        <w:ind w:left="290" w:firstLine="0"/>
      </w:pPr>
      <w:rPr>
        <w:rFonts w:hint="eastAsia" w:ascii="黑体" w:hAnsi="Times New Roman" w:eastAsia="黑体"/>
        <w:b w:val="0"/>
        <w:i w:val="0"/>
        <w:sz w:val="21"/>
      </w:rPr>
    </w:lvl>
    <w:lvl w:ilvl="6" w:tentative="0">
      <w:start w:val="1"/>
      <w:numFmt w:val="decimal"/>
      <w:suff w:val="nothing"/>
      <w:lvlText w:val="%1%2.%3.%4.%5.%6.%7　"/>
      <w:lvlJc w:val="left"/>
      <w:pPr>
        <w:ind w:left="290" w:firstLine="0"/>
      </w:pPr>
      <w:rPr>
        <w:rFonts w:hint="eastAsia" w:ascii="黑体" w:hAnsi="Times New Roman" w:eastAsia="黑体"/>
        <w:b w:val="0"/>
        <w:i w:val="0"/>
        <w:sz w:val="21"/>
      </w:rPr>
    </w:lvl>
    <w:lvl w:ilvl="7" w:tentative="0">
      <w:start w:val="1"/>
      <w:numFmt w:val="decimal"/>
      <w:lvlText w:val="%1.%2.%3.%4.%5.%6.%7.%8"/>
      <w:lvlJc w:val="left"/>
      <w:pPr>
        <w:tabs>
          <w:tab w:val="left" w:pos="4641"/>
        </w:tabs>
        <w:ind w:left="4259" w:hanging="1418"/>
      </w:pPr>
      <w:rPr>
        <w:rFonts w:hint="eastAsia"/>
      </w:rPr>
    </w:lvl>
    <w:lvl w:ilvl="8" w:tentative="0">
      <w:start w:val="1"/>
      <w:numFmt w:val="decimal"/>
      <w:lvlText w:val="%1.%2.%3.%4.%5.%6.%7.%8.%9"/>
      <w:lvlJc w:val="left"/>
      <w:pPr>
        <w:tabs>
          <w:tab w:val="left" w:pos="5067"/>
        </w:tabs>
        <w:ind w:left="496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1ZWY1OTVkYjgxNGQ1NGQ2YzBkNWM1ZWI2NzhjYzAifQ=="/>
  </w:docVars>
  <w:rsids>
    <w:rsidRoot w:val="00000000"/>
    <w:rsid w:val="01803FF7"/>
    <w:rsid w:val="0C5F102F"/>
    <w:rsid w:val="0F230F9A"/>
    <w:rsid w:val="0F7B39CC"/>
    <w:rsid w:val="14644CFE"/>
    <w:rsid w:val="16556050"/>
    <w:rsid w:val="17166B3B"/>
    <w:rsid w:val="242A5017"/>
    <w:rsid w:val="2A495A74"/>
    <w:rsid w:val="2EE22399"/>
    <w:rsid w:val="30935850"/>
    <w:rsid w:val="30DA0348"/>
    <w:rsid w:val="33614B5A"/>
    <w:rsid w:val="392503FB"/>
    <w:rsid w:val="396C3B05"/>
    <w:rsid w:val="3C5A6F05"/>
    <w:rsid w:val="3E7E7642"/>
    <w:rsid w:val="3E860BED"/>
    <w:rsid w:val="43984449"/>
    <w:rsid w:val="45D14F1E"/>
    <w:rsid w:val="466510E8"/>
    <w:rsid w:val="4CF52321"/>
    <w:rsid w:val="51303CF1"/>
    <w:rsid w:val="54047E50"/>
    <w:rsid w:val="56085CD7"/>
    <w:rsid w:val="585A2A77"/>
    <w:rsid w:val="5B174656"/>
    <w:rsid w:val="5B1867D0"/>
    <w:rsid w:val="5B922527"/>
    <w:rsid w:val="5D812854"/>
    <w:rsid w:val="63A54C8B"/>
    <w:rsid w:val="6A6F20F0"/>
    <w:rsid w:val="6BFE7F00"/>
    <w:rsid w:val="6C9C2183"/>
    <w:rsid w:val="7A0B76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Hyperlink"/>
    <w:basedOn w:val="5"/>
    <w:qFormat/>
    <w:uiPriority w:val="0"/>
    <w:rPr>
      <w:color w:val="0000FF"/>
      <w:u w:val="single"/>
    </w:rPr>
  </w:style>
  <w:style w:type="paragraph" w:customStyle="1" w:styleId="8">
    <w:name w:val="List Paragraph"/>
    <w:basedOn w:val="1"/>
    <w:qFormat/>
    <w:uiPriority w:val="0"/>
    <w:pPr>
      <w:ind w:firstLine="420" w:firstLineChars="200"/>
    </w:pPr>
    <w:rPr>
      <w:rFonts w:ascii="Times New Roman" w:hAnsi="Times New Roman"/>
      <w:szCs w:val="20"/>
    </w:rPr>
  </w:style>
  <w:style w:type="paragraph" w:customStyle="1" w:styleId="9">
    <w:name w:val="一级条标题"/>
    <w:basedOn w:val="10"/>
    <w:next w:val="11"/>
    <w:qFormat/>
    <w:uiPriority w:val="0"/>
    <w:pPr>
      <w:numPr>
        <w:ilvl w:val="2"/>
        <w:numId w:val="1"/>
      </w:numPr>
      <w:spacing w:before="0" w:beforeLines="0" w:after="0" w:afterLines="0"/>
      <w:outlineLvl w:val="2"/>
    </w:pPr>
  </w:style>
  <w:style w:type="paragraph" w:customStyle="1" w:styleId="10">
    <w:name w:val="章标题"/>
    <w:next w:val="11"/>
    <w:qFormat/>
    <w:uiPriority w:val="0"/>
    <w:pPr>
      <w:numPr>
        <w:ilvl w:val="1"/>
        <w:numId w:val="1"/>
      </w:numPr>
      <w:spacing w:before="50" w:beforeLines="50" w:after="50" w:afterLines="50"/>
      <w:jc w:val="both"/>
      <w:outlineLvl w:val="1"/>
    </w:pPr>
    <w:rPr>
      <w:rFonts w:ascii="黑体" w:hAnsi="Times New Roman" w:eastAsia="黑体" w:cs="Times New Roman"/>
      <w:sz w:val="21"/>
      <w:lang w:val="en-US" w:eastAsia="zh-CN" w:bidi="ar-SA"/>
    </w:rPr>
  </w:style>
  <w:style w:type="paragraph" w:customStyle="1" w:styleId="1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3567</Words>
  <Characters>3892</Characters>
  <Lines>0</Lines>
  <Paragraphs>0</Paragraphs>
  <TotalTime>112</TotalTime>
  <ScaleCrop>false</ScaleCrop>
  <LinksUpToDate>false</LinksUpToDate>
  <CharactersWithSpaces>3906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2025-06-29T05:42:00Z</dcterms:created>
  <dc:creator>BIM</dc:creator>
  <cp:lastModifiedBy>毛毛</cp:lastModifiedBy>
  <cp:lastPrinted>2025-10-31T06:53:00Z</cp:lastPrinted>
  <dcterms:modified xsi:type="dcterms:W3CDTF">2025-12-26T04:01:06Z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eyJoZGlkIjoiNDA3MmQwYjE0OTExNmEwZGQ4ZDZiYjExNmFjNGM0YzYiLCJ1c2VySWQiOiIyMzkzNzkxNTAifQ==</vt:lpwstr>
  </property>
  <property fmtid="{D5CDD505-2E9C-101B-9397-08002B2CF9AE}" pid="4" name="ICV">
    <vt:lpwstr>FD87B36183424A0B816581CF1FB2A147_12</vt:lpwstr>
  </property>
</Properties>
</file>