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1D1D1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 w14:paraId="3DF188A5"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山西省建筑装饰协会监事会会议制度</w:t>
      </w:r>
    </w:p>
    <w:p w14:paraId="181F302F">
      <w:pPr>
        <w:jc w:val="center"/>
        <w:rPr>
          <w:rFonts w:hint="eastAsia" w:ascii="仿宋" w:hAnsi="仿宋" w:eastAsia="仿宋" w:cs="仿宋"/>
          <w:b/>
          <w:bCs/>
          <w:sz w:val="10"/>
          <w:szCs w:val="10"/>
        </w:rPr>
      </w:pPr>
    </w:p>
    <w:p w14:paraId="4B4FDF3B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第一章 总则</w:t>
      </w:r>
    </w:p>
    <w:p w14:paraId="36B9514C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为规范山西省建筑装饰协会（以下简称“协会”）监事会工作，强化监督职能，保障协会依法依规运作，根据《社会团体登记管理条例》《山西省社会组织管理办法》及协会章程，制定本制度。</w:t>
      </w:r>
    </w:p>
    <w:p w14:paraId="014595B3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本制度适用于监事会会议的召集、召开、表决及监督履职等全流程管理。</w:t>
      </w:r>
    </w:p>
    <w:p w14:paraId="7F0E16B8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基本原则</w:t>
      </w:r>
    </w:p>
    <w:p w14:paraId="3EC40F3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1.依法监督：严格遵循国家法律法规及协会章程；</w:t>
      </w:r>
    </w:p>
    <w:p w14:paraId="6E8F002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2.独立履职：监事会独立行使监督权，不受其他机构干涉；</w:t>
      </w:r>
    </w:p>
    <w:p w14:paraId="36C1A2F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3.民主决策：重大事项需经全体监事充分讨论并表决。</w:t>
      </w:r>
    </w:p>
    <w:p w14:paraId="62F1D59F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 监事会职责与职权</w:t>
      </w:r>
    </w:p>
    <w:p w14:paraId="76244670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监事会职权</w:t>
      </w:r>
    </w:p>
    <w:p w14:paraId="59A1FE6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1.监督理事会、常务理事会及负责人履职情况；</w:t>
      </w:r>
    </w:p>
    <w:p w14:paraId="2B98E9F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2.检查协会财务及会费收支合规性；</w:t>
      </w:r>
    </w:p>
    <w:p w14:paraId="47D28D5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3.审议监事会年度工作计划及工作报告；</w:t>
      </w:r>
    </w:p>
    <w:p w14:paraId="4E484AD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4.监督章程执行及重大事项决策程序合法性；</w:t>
      </w:r>
    </w:p>
    <w:p w14:paraId="10815A5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5.对违规行为提出整改建议或罢免建议；</w:t>
      </w:r>
    </w:p>
    <w:p w14:paraId="1A55ECD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6.法律法规及章程赋予的其他职权。</w:t>
      </w:r>
    </w:p>
    <w:p w14:paraId="431F9C67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监事义务</w:t>
      </w:r>
    </w:p>
    <w:p w14:paraId="331CF58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1.按时参会并履行监督职责；</w:t>
      </w:r>
    </w:p>
    <w:p w14:paraId="3F8606C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2.对监督事项保密，不得泄露协会机密；</w:t>
      </w:r>
    </w:p>
    <w:p w14:paraId="0E39FFA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3.维护协会整体利益，不得谋取私利。</w:t>
      </w:r>
    </w:p>
    <w:p w14:paraId="4D1F3222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 会议组织与召开</w:t>
      </w:r>
    </w:p>
    <w:p w14:paraId="0A0A3E62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会议类型</w:t>
      </w:r>
    </w:p>
    <w:p w14:paraId="39AB1E3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1.定期会议：每半年至少召开一次，审议年度监督报告；</w:t>
      </w:r>
    </w:p>
    <w:p w14:paraId="7F7BCC2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2.临时会议：遇重大事项（如财务异常、重大违规等）或1/3以上监事提议时召开。</w:t>
      </w:r>
    </w:p>
    <w:p w14:paraId="3E58E8A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会议召集</w:t>
      </w:r>
    </w:p>
    <w:p w14:paraId="34DD324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1.由监事会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监事长</w:t>
      </w:r>
      <w:r>
        <w:rPr>
          <w:rFonts w:hint="eastAsia" w:ascii="仿宋" w:hAnsi="仿宋" w:eastAsia="仿宋" w:cs="仿宋"/>
          <w:sz w:val="32"/>
          <w:szCs w:val="32"/>
        </w:rPr>
        <w:t>召集并主持，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监事长</w:t>
      </w:r>
      <w:r>
        <w:rPr>
          <w:rFonts w:hint="eastAsia" w:ascii="仿宋" w:hAnsi="仿宋" w:eastAsia="仿宋" w:cs="仿宋"/>
          <w:sz w:val="32"/>
          <w:szCs w:val="32"/>
        </w:rPr>
        <w:t>因故缺席时由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副监事长</w:t>
      </w:r>
      <w:r>
        <w:rPr>
          <w:rFonts w:hint="eastAsia" w:ascii="仿宋" w:hAnsi="仿宋" w:eastAsia="仿宋" w:cs="仿宋"/>
          <w:sz w:val="32"/>
          <w:szCs w:val="32"/>
        </w:rPr>
        <w:t>主持；</w:t>
      </w:r>
    </w:p>
    <w:p w14:paraId="362A747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2.提前10个工作日通知全体监事（临时会议提前3个工作日），通知内容包括时间、地点、议程及材料。</w:t>
      </w:r>
    </w:p>
    <w:p w14:paraId="7C0D49FA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</w:t>
      </w:r>
      <w:r>
        <w:rPr>
          <w:rFonts w:hint="eastAsia" w:ascii="仿宋" w:hAnsi="仿宋" w:eastAsia="仿宋" w:cs="仿宋"/>
          <w:sz w:val="32"/>
          <w:szCs w:val="32"/>
        </w:rPr>
        <w:t xml:space="preserve"> 参会要求</w:t>
      </w:r>
    </w:p>
    <w:p w14:paraId="6ADD725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1.监事出席率：定期会议需2/3以上监事出席，临时会议需半数以上出席；</w:t>
      </w:r>
    </w:p>
    <w:p w14:paraId="5F56FAB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2.委托参会：监事可书面委托其他监事代为表决，每位监事最多接受1次委托；</w:t>
      </w:r>
    </w:p>
    <w:p w14:paraId="16DBCA6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3.列席人员：根据议题需要，可邀请理事、秘书长或财务人员列席说明情况。</w:t>
      </w:r>
    </w:p>
    <w:p w14:paraId="7CBAF287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1A74A740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第四章 议事与表决规则</w:t>
      </w:r>
    </w:p>
    <w:p w14:paraId="5E98C6F0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sz w:val="32"/>
          <w:szCs w:val="32"/>
        </w:rPr>
        <w:t xml:space="preserve"> 议题审议</w:t>
      </w:r>
    </w:p>
    <w:p w14:paraId="620E6AF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1.议题由监事提出，经监事会主席审核后列入议程；</w:t>
      </w:r>
    </w:p>
    <w:p w14:paraId="1C6EDB5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2.涉及重大事项的议题需附调查报告或风险评估。</w:t>
      </w:r>
    </w:p>
    <w:p w14:paraId="2999CFB0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表决方式</w:t>
      </w:r>
    </w:p>
    <w:p w14:paraId="06DCFBE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1.表决采用无记名投票或举手表决，每人享有一票表决权；</w:t>
      </w:r>
    </w:p>
    <w:p w14:paraId="24CB2CB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2.监事会决议需经半数以上监事同意方为有效；</w:t>
      </w:r>
    </w:p>
    <w:p w14:paraId="377F1F8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3.监督意见分歧较大时，可要求补充调查或暂缓表决。</w:t>
      </w:r>
    </w:p>
    <w:p w14:paraId="579F0B2A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会议记录</w:t>
      </w:r>
    </w:p>
    <w:p w14:paraId="2F4A40B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1.由专人记录会议内容，包括出席情况、发言要点、表决结果等；</w:t>
      </w:r>
    </w:p>
    <w:p w14:paraId="5A23FB3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2.会议记录经全体监事签字后存档，保存期限不少于10年。</w:t>
      </w:r>
    </w:p>
    <w:p w14:paraId="23A6D592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 监督履职与问责</w:t>
      </w:r>
    </w:p>
    <w:p w14:paraId="19138957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日常监督</w:t>
      </w:r>
    </w:p>
    <w:p w14:paraId="5CDBE22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1.定期审查理事会工作台账及财务凭证；</w:t>
      </w:r>
    </w:p>
    <w:p w14:paraId="1946D49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2.对重大项目的招标、采购等环节进行专项监督。</w:t>
      </w:r>
    </w:p>
    <w:p w14:paraId="17407FEF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问责机制：</w:t>
      </w:r>
    </w:p>
    <w:p w14:paraId="75F6CD8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1.对违反法律法规或章程的行为，可要求限期整改并提交整改报告；</w:t>
      </w:r>
    </w:p>
    <w:p w14:paraId="4C16A62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2.对造成重大损失的责任人，建议理事会罢免或移交司法机关处理。</w:t>
      </w:r>
    </w:p>
    <w:p w14:paraId="642D9DC3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 附则</w:t>
      </w:r>
    </w:p>
    <w:p w14:paraId="1F03608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第十四条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本制度由协会监事会负责解释和修订。</w:t>
      </w:r>
    </w:p>
    <w:p w14:paraId="75F5C3E9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本制度自发布之日起生效，原相关制度同时废止。</w:t>
      </w:r>
    </w:p>
    <w:p w14:paraId="7D57F050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WY1OTVkYjgxNGQ1NGQ2YzBkNWM1ZWI2NzhjYzAifQ=="/>
  </w:docVars>
  <w:rsids>
    <w:rsidRoot w:val="7F4D11F1"/>
    <w:rsid w:val="017F52A4"/>
    <w:rsid w:val="0DA826DC"/>
    <w:rsid w:val="2AEF2924"/>
    <w:rsid w:val="4359067E"/>
    <w:rsid w:val="55C37395"/>
    <w:rsid w:val="5B063AB6"/>
    <w:rsid w:val="5CF70522"/>
    <w:rsid w:val="6C3C32BC"/>
    <w:rsid w:val="7F4D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1061</Words>
  <Characters>1097</Characters>
  <Lines>0</Lines>
  <Paragraphs>0</Paragraphs>
  <TotalTime>2</TotalTime>
  <ScaleCrop>false</ScaleCrop>
  <LinksUpToDate>false</LinksUpToDate>
  <CharactersWithSpaces>1119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2025-09-03T06:47:00Z</dcterms:created>
  <dc:creator>和永</dc:creator>
  <cp:lastModifiedBy>毛毛</cp:lastModifiedBy>
  <dcterms:modified xsi:type="dcterms:W3CDTF">2025-11-03T01:51:14Z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1FE5FBFF8EF44E85AD36222F65FC7BF2_11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