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54B1F">
      <w:pPr>
        <w:pStyle w:val="2"/>
        <w:spacing w:before="47" w:line="219" w:lineRule="auto"/>
        <w:ind w:left="4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12"/>
          <w:sz w:val="32"/>
          <w:szCs w:val="32"/>
        </w:rPr>
        <w:t>附件</w:t>
      </w:r>
      <w:r>
        <w:rPr>
          <w:rFonts w:hint="eastAsia" w:ascii="仿宋" w:hAnsi="仿宋" w:eastAsia="仿宋" w:cs="仿宋"/>
          <w:spacing w:val="-4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1</w:t>
      </w:r>
    </w:p>
    <w:p w14:paraId="4F0731E0">
      <w:pPr>
        <w:pStyle w:val="2"/>
        <w:spacing w:before="144" w:line="225" w:lineRule="auto"/>
        <w:ind w:left="1958"/>
        <w:outlineLvl w:val="0"/>
        <w:rPr>
          <w:rFonts w:hint="eastAsia" w:asciiTheme="majorEastAsia" w:hAnsiTheme="majorEastAsia" w:eastAsiaTheme="majorEastAsia" w:cstheme="majorEastAsia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4"/>
          <w:sz w:val="36"/>
          <w:szCs w:val="36"/>
        </w:rPr>
        <w:t>山西省建筑装饰设计作品双年展</w:t>
      </w:r>
    </w:p>
    <w:p w14:paraId="3A47B682">
      <w:pPr>
        <w:pStyle w:val="2"/>
        <w:spacing w:before="246" w:line="225" w:lineRule="auto"/>
        <w:ind w:left="975"/>
        <w:outlineLvl w:val="0"/>
        <w:rPr>
          <w:rFonts w:hint="eastAsia" w:asciiTheme="majorEastAsia" w:hAnsiTheme="majorEastAsia" w:eastAsiaTheme="majorEastAsia" w:cstheme="majorEastAsia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6"/>
          <w:sz w:val="36"/>
          <w:szCs w:val="36"/>
        </w:rPr>
        <w:t>暨年度优秀设计作品评选实施说明（</w:t>
      </w:r>
      <w:r>
        <w:rPr>
          <w:rFonts w:hint="eastAsia" w:asciiTheme="majorEastAsia" w:hAnsiTheme="majorEastAsia" w:eastAsiaTheme="majorEastAsia" w:cstheme="majorEastAsia"/>
          <w:b/>
          <w:bCs/>
          <w:spacing w:val="6"/>
          <w:sz w:val="36"/>
          <w:szCs w:val="36"/>
          <w:lang w:val="en-US" w:eastAsia="zh-CN"/>
        </w:rPr>
        <w:t>试行</w:t>
      </w:r>
      <w:r>
        <w:rPr>
          <w:rFonts w:hint="eastAsia" w:asciiTheme="majorEastAsia" w:hAnsiTheme="majorEastAsia" w:eastAsiaTheme="majorEastAsia" w:cstheme="majorEastAsia"/>
          <w:b/>
          <w:bCs/>
          <w:spacing w:val="6"/>
          <w:sz w:val="36"/>
          <w:szCs w:val="36"/>
        </w:rPr>
        <w:t>）</w:t>
      </w:r>
    </w:p>
    <w:p w14:paraId="6699C7E7">
      <w:pPr>
        <w:pStyle w:val="2"/>
        <w:spacing w:before="265" w:line="219" w:lineRule="auto"/>
        <w:ind w:left="29" w:firstLine="468" w:firstLineChars="200"/>
        <w:rPr>
          <w:rFonts w:hint="eastAsia" w:ascii="仿宋" w:hAnsi="仿宋" w:eastAsia="仿宋" w:cs="仿宋"/>
          <w:spacing w:val="-3"/>
          <w:sz w:val="24"/>
          <w:szCs w:val="24"/>
        </w:rPr>
      </w:pPr>
    </w:p>
    <w:p w14:paraId="7C37C36E">
      <w:pPr>
        <w:pStyle w:val="2"/>
        <w:spacing w:before="265" w:line="219" w:lineRule="auto"/>
        <w:ind w:left="29" w:firstLine="628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3"/>
          <w:sz w:val="32"/>
          <w:szCs w:val="32"/>
        </w:rPr>
        <w:t>一、组织机构</w:t>
      </w:r>
    </w:p>
    <w:p w14:paraId="3C9C1B56">
      <w:pPr>
        <w:pStyle w:val="2"/>
        <w:spacing w:before="291" w:line="219" w:lineRule="auto"/>
        <w:ind w:left="586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主办单位：山西省建筑装饰协会</w:t>
      </w:r>
    </w:p>
    <w:p w14:paraId="0B138DB3">
      <w:pPr>
        <w:pStyle w:val="2"/>
        <w:spacing w:before="291" w:line="219" w:lineRule="auto"/>
        <w:ind w:left="584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承办单位：山西省建筑装饰协会设计分会</w:t>
      </w:r>
      <w:bookmarkStart w:id="0" w:name="_GoBack"/>
      <w:bookmarkEnd w:id="0"/>
    </w:p>
    <w:p w14:paraId="16469739">
      <w:pPr>
        <w:pStyle w:val="2"/>
        <w:spacing w:before="293" w:line="411" w:lineRule="auto"/>
        <w:ind w:left="2149" w:leftChars="266" w:right="757" w:hanging="1590" w:hangingChars="500"/>
        <w:rPr>
          <w:rFonts w:hint="eastAsia" w:ascii="仿宋" w:hAnsi="仿宋" w:eastAsia="仿宋" w:cs="仿宋"/>
          <w:spacing w:val="4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协办单位：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山西省建筑装饰协会科技创新与装饰艺术分会</w:t>
      </w:r>
      <w:r>
        <w:rPr>
          <w:rFonts w:hint="eastAsia" w:ascii="仿宋" w:hAnsi="仿宋" w:eastAsia="仿宋" w:cs="仿宋"/>
          <w:spacing w:val="4"/>
          <w:sz w:val="32"/>
          <w:szCs w:val="32"/>
        </w:rPr>
        <w:t xml:space="preserve"> </w:t>
      </w:r>
    </w:p>
    <w:p w14:paraId="3F870627">
      <w:pPr>
        <w:pStyle w:val="2"/>
        <w:spacing w:before="293" w:line="411" w:lineRule="auto"/>
        <w:ind w:left="2155" w:leftChars="1026" w:right="757" w:firstLine="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3"/>
          <w:sz w:val="32"/>
          <w:szCs w:val="32"/>
        </w:rPr>
        <w:t>山西省建筑装饰协会住宅装饰分会</w:t>
      </w:r>
    </w:p>
    <w:p w14:paraId="2DB5857A">
      <w:pPr>
        <w:pStyle w:val="2"/>
        <w:spacing w:line="219" w:lineRule="auto"/>
        <w:ind w:firstLine="2198" w:firstLineChars="700"/>
        <w:rPr>
          <w:rFonts w:hint="eastAsia" w:ascii="仿宋" w:hAnsi="仿宋" w:eastAsia="仿宋" w:cs="仿宋"/>
          <w:spacing w:val="-3"/>
          <w:sz w:val="32"/>
          <w:szCs w:val="32"/>
        </w:rPr>
      </w:pPr>
      <w:r>
        <w:rPr>
          <w:rFonts w:hint="eastAsia" w:ascii="仿宋" w:hAnsi="仿宋" w:eastAsia="仿宋" w:cs="仿宋"/>
          <w:spacing w:val="-3"/>
          <w:sz w:val="32"/>
          <w:szCs w:val="32"/>
        </w:rPr>
        <w:t>山西省建筑装饰协会城市更新分会</w:t>
      </w:r>
    </w:p>
    <w:p w14:paraId="0410A7BE">
      <w:pPr>
        <w:pStyle w:val="2"/>
        <w:spacing w:line="219" w:lineRule="auto"/>
        <w:ind w:firstLine="2198" w:firstLineChars="700"/>
        <w:rPr>
          <w:rFonts w:hint="eastAsia" w:ascii="仿宋" w:hAnsi="仿宋" w:eastAsia="仿宋" w:cs="仿宋"/>
          <w:spacing w:val="-3"/>
          <w:sz w:val="32"/>
          <w:szCs w:val="32"/>
        </w:rPr>
      </w:pPr>
    </w:p>
    <w:p w14:paraId="5964A3B9">
      <w:pPr>
        <w:pStyle w:val="2"/>
        <w:spacing w:line="219" w:lineRule="auto"/>
        <w:ind w:firstLine="2198" w:firstLineChars="7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3"/>
          <w:sz w:val="32"/>
          <w:szCs w:val="32"/>
        </w:rPr>
        <w:t>山西省建筑装饰协会</w:t>
      </w:r>
      <w:r>
        <w:rPr>
          <w:rFonts w:hint="eastAsia" w:ascii="仿宋" w:hAnsi="仿宋" w:eastAsia="仿宋" w:cs="仿宋"/>
          <w:spacing w:val="-3"/>
          <w:sz w:val="32"/>
          <w:szCs w:val="32"/>
          <w:lang w:val="en-US" w:eastAsia="zh-CN"/>
        </w:rPr>
        <w:t>众创中心</w:t>
      </w:r>
    </w:p>
    <w:p w14:paraId="59B65AA1">
      <w:pPr>
        <w:pStyle w:val="2"/>
        <w:spacing w:before="292" w:line="220" w:lineRule="auto"/>
        <w:ind w:left="58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支持单位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山西大学美术学院</w:t>
      </w:r>
    </w:p>
    <w:p w14:paraId="053DF344">
      <w:pPr>
        <w:pStyle w:val="2"/>
        <w:spacing w:before="290" w:line="220" w:lineRule="auto"/>
        <w:ind w:firstLine="2226" w:firstLineChars="7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太原理工大学建筑与艺术学院</w:t>
      </w:r>
    </w:p>
    <w:p w14:paraId="73B36E26">
      <w:pPr>
        <w:pStyle w:val="2"/>
        <w:spacing w:before="291" w:line="219" w:lineRule="auto"/>
        <w:ind w:firstLine="2198" w:firstLineChars="7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3"/>
          <w:sz w:val="32"/>
          <w:szCs w:val="32"/>
        </w:rPr>
        <w:t>山西省工程科技职业大学建筑设计学院</w:t>
      </w:r>
    </w:p>
    <w:p w14:paraId="189C44F1">
      <w:pPr>
        <w:pStyle w:val="2"/>
        <w:spacing w:before="292" w:line="219" w:lineRule="auto"/>
        <w:ind w:left="585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支持媒体：</w:t>
      </w:r>
      <w:r>
        <w:rPr>
          <w:rFonts w:hint="eastAsia" w:ascii="仿宋" w:hAnsi="仿宋" w:eastAsia="仿宋" w:cs="仿宋"/>
          <w:spacing w:val="-1"/>
          <w:sz w:val="32"/>
          <w:szCs w:val="32"/>
          <w:lang w:val="en-US" w:eastAsia="zh-CN"/>
        </w:rPr>
        <w:t>电视台等相关媒体</w:t>
      </w:r>
    </w:p>
    <w:p w14:paraId="157F66C4">
      <w:pPr>
        <w:pStyle w:val="2"/>
        <w:spacing w:before="292" w:line="219" w:lineRule="auto"/>
        <w:ind w:left="29" w:firstLine="628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-3"/>
          <w:sz w:val="32"/>
          <w:szCs w:val="32"/>
        </w:rPr>
        <w:t>二、评审委员会</w:t>
      </w:r>
      <w:r>
        <w:rPr>
          <w:rFonts w:hint="eastAsia" w:ascii="黑体" w:hAnsi="黑体" w:eastAsia="黑体" w:cs="黑体"/>
          <w:spacing w:val="-3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pacing w:val="-3"/>
          <w:sz w:val="32"/>
          <w:szCs w:val="32"/>
          <w:lang w:val="en-US" w:eastAsia="zh-CN"/>
        </w:rPr>
        <w:t>待定</w:t>
      </w:r>
      <w:r>
        <w:rPr>
          <w:rFonts w:hint="eastAsia" w:ascii="黑体" w:hAnsi="黑体" w:eastAsia="黑体" w:cs="黑体"/>
          <w:spacing w:val="-3"/>
          <w:sz w:val="32"/>
          <w:szCs w:val="32"/>
          <w:lang w:eastAsia="zh-CN"/>
        </w:rPr>
        <w:t>）</w:t>
      </w:r>
    </w:p>
    <w:p w14:paraId="1F0FBED3">
      <w:pPr>
        <w:pStyle w:val="2"/>
        <w:spacing w:before="288" w:line="220" w:lineRule="auto"/>
        <w:ind w:left="25" w:firstLine="632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2"/>
          <w:sz w:val="32"/>
          <w:szCs w:val="32"/>
        </w:rPr>
        <w:t>三、活动设置及说明</w:t>
      </w:r>
    </w:p>
    <w:p w14:paraId="4030D6F1">
      <w:pPr>
        <w:pStyle w:val="2"/>
        <w:spacing w:before="291" w:line="220" w:lineRule="auto"/>
        <w:ind w:left="33" w:firstLine="635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2"/>
          <w:sz w:val="32"/>
          <w:szCs w:val="32"/>
        </w:rPr>
        <w:t>（一）建筑装饰设计作品双年展</w:t>
      </w:r>
    </w:p>
    <w:p w14:paraId="19F7F26C">
      <w:pPr>
        <w:pStyle w:val="2"/>
        <w:spacing w:before="290" w:line="220" w:lineRule="auto"/>
        <w:ind w:left="45" w:firstLine="63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2"/>
          <w:sz w:val="32"/>
          <w:szCs w:val="32"/>
        </w:rPr>
        <w:t>1、2023—2024</w:t>
      </w:r>
      <w:r>
        <w:rPr>
          <w:rFonts w:hint="eastAsia" w:ascii="仿宋" w:hAnsi="仿宋" w:eastAsia="仿宋" w:cs="仿宋"/>
          <w:spacing w:val="-4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年度已竣工的建筑装饰工程实景类项目</w:t>
      </w:r>
    </w:p>
    <w:p w14:paraId="206B518B">
      <w:pPr>
        <w:pStyle w:val="2"/>
        <w:spacing w:before="290" w:line="220" w:lineRule="auto"/>
        <w:ind w:left="168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2"/>
          <w:sz w:val="32"/>
          <w:szCs w:val="32"/>
        </w:rPr>
        <w:t>★ 送展作品的类别及说明：</w:t>
      </w:r>
    </w:p>
    <w:p w14:paraId="568F2044">
      <w:pPr>
        <w:pStyle w:val="2"/>
        <w:numPr>
          <w:ilvl w:val="0"/>
          <w:numId w:val="1"/>
        </w:numPr>
        <w:spacing w:before="292" w:line="413" w:lineRule="auto"/>
        <w:ind w:right="54" w:rightChars="0" w:firstLine="632" w:firstLineChars="200"/>
        <w:rPr>
          <w:rFonts w:hint="eastAsia" w:ascii="仿宋" w:hAnsi="仿宋" w:eastAsia="仿宋" w:cs="仿宋"/>
          <w:spacing w:val="-2"/>
          <w:sz w:val="32"/>
          <w:szCs w:val="32"/>
        </w:rPr>
      </w:pP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公共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装饰商业类：包括酒店、餐饮、商超、休闲娱乐、零售连锁、金融类等经营场所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；</w:t>
      </w:r>
    </w:p>
    <w:p w14:paraId="2A121423">
      <w:pPr>
        <w:pStyle w:val="2"/>
        <w:numPr>
          <w:ilvl w:val="0"/>
          <w:numId w:val="0"/>
        </w:numPr>
        <w:spacing w:before="292" w:line="413" w:lineRule="auto"/>
        <w:ind w:right="54" w:rightChars="0" w:firstLine="632" w:firstLineChars="200"/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公共装饰文教类：包括办公、博物馆、公共交通、医院、学校、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会展中心、艺术中心等场所空间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；</w:t>
      </w:r>
    </w:p>
    <w:p w14:paraId="5B8ED278">
      <w:pPr>
        <w:pStyle w:val="2"/>
        <w:numPr>
          <w:ilvl w:val="0"/>
          <w:numId w:val="0"/>
        </w:numPr>
        <w:spacing w:before="182" w:line="315" w:lineRule="auto"/>
        <w:ind w:right="139" w:rightChars="0" w:firstLine="636" w:firstLineChars="200"/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1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家居装饰类：包括住宅、公寓、别墅、四合院等居住场所空间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；</w:t>
      </w:r>
    </w:p>
    <w:p w14:paraId="292CE423">
      <w:pPr>
        <w:pStyle w:val="2"/>
        <w:numPr>
          <w:ilvl w:val="0"/>
          <w:numId w:val="0"/>
        </w:numPr>
        <w:spacing w:before="182" w:line="315" w:lineRule="auto"/>
        <w:ind w:right="139" w:rightChars="0" w:firstLine="63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城市更新及园林景观类：包括老旧街区（含历史文化街区）、老</w:t>
      </w:r>
      <w:r>
        <w:rPr>
          <w:rFonts w:hint="eastAsia" w:ascii="仿宋" w:hAnsi="仿宋" w:eastAsia="仿宋" w:cs="仿宋"/>
          <w:spacing w:val="1"/>
          <w:sz w:val="32"/>
          <w:szCs w:val="32"/>
        </w:rPr>
        <w:t>旧小区、厂区、乡村文旅、城市园林规划、公园小品、庭院</w:t>
      </w:r>
      <w:r>
        <w:rPr>
          <w:rFonts w:hint="eastAsia" w:ascii="仿宋" w:hAnsi="仿宋" w:eastAsia="仿宋" w:cs="仿宋"/>
          <w:sz w:val="32"/>
          <w:szCs w:val="32"/>
        </w:rPr>
        <w:t>以及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建筑装修相关的景观设计等。</w:t>
      </w:r>
    </w:p>
    <w:p w14:paraId="0D41B06E">
      <w:pPr>
        <w:pStyle w:val="2"/>
        <w:spacing w:before="289" w:line="221" w:lineRule="auto"/>
        <w:ind w:left="2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2"/>
          <w:sz w:val="32"/>
          <w:szCs w:val="32"/>
        </w:rPr>
        <w:t>★ 送展作品要求：</w:t>
      </w:r>
    </w:p>
    <w:p w14:paraId="5C2E0894">
      <w:pPr>
        <w:pStyle w:val="2"/>
        <w:numPr>
          <w:ilvl w:val="0"/>
          <w:numId w:val="0"/>
        </w:numPr>
        <w:spacing w:before="290" w:line="316" w:lineRule="auto"/>
        <w:ind w:right="208" w:rightChars="0" w:firstLine="628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3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作品完成时间：2023</w:t>
      </w:r>
      <w:r>
        <w:rPr>
          <w:rFonts w:hint="eastAsia" w:ascii="仿宋" w:hAnsi="仿宋" w:eastAsia="仿宋" w:cs="仿宋"/>
          <w:spacing w:val="-48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年至</w:t>
      </w:r>
      <w:r>
        <w:rPr>
          <w:rFonts w:hint="eastAsia"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2024</w:t>
      </w:r>
      <w:r>
        <w:rPr>
          <w:rFonts w:hint="eastAsia"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年完成的竣工实</w:t>
      </w:r>
    </w:p>
    <w:p w14:paraId="23121DBD">
      <w:pPr>
        <w:pStyle w:val="2"/>
        <w:numPr>
          <w:ilvl w:val="0"/>
          <w:numId w:val="0"/>
        </w:numPr>
        <w:spacing w:before="290" w:line="316" w:lineRule="auto"/>
        <w:ind w:right="208" w:rightChars="0"/>
        <w:rPr>
          <w:rFonts w:hint="eastAsia" w:ascii="仿宋" w:hAnsi="仿宋" w:eastAsia="仿宋" w:cs="仿宋"/>
          <w:spacing w:val="-2"/>
          <w:sz w:val="32"/>
          <w:szCs w:val="32"/>
        </w:rPr>
      </w:pPr>
      <w:r>
        <w:rPr>
          <w:rFonts w:hint="eastAsia" w:ascii="仿宋" w:hAnsi="仿宋" w:eastAsia="仿宋" w:cs="仿宋"/>
          <w:spacing w:val="-3"/>
          <w:sz w:val="32"/>
          <w:szCs w:val="32"/>
        </w:rPr>
        <w:t>景设计案例（含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深化设计）。</w:t>
      </w:r>
    </w:p>
    <w:p w14:paraId="459DB065">
      <w:pPr>
        <w:pStyle w:val="2"/>
        <w:numPr>
          <w:ilvl w:val="0"/>
          <w:numId w:val="0"/>
        </w:numPr>
        <w:spacing w:before="290" w:line="316" w:lineRule="auto"/>
        <w:ind w:right="208" w:rightChars="0" w:firstLine="63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作品报送对象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不受限制，各会员单位、个人、</w:t>
      </w:r>
    </w:p>
    <w:p w14:paraId="00283E13">
      <w:pPr>
        <w:pStyle w:val="2"/>
        <w:numPr>
          <w:ilvl w:val="0"/>
          <w:numId w:val="0"/>
        </w:numPr>
        <w:spacing w:before="289" w:line="315" w:lineRule="auto"/>
        <w:ind w:right="98" w:rightChars="0"/>
        <w:rPr>
          <w:rFonts w:hint="eastAsia"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有关设计企业机构、高（院）校机构、学生和设计师。</w:t>
      </w:r>
    </w:p>
    <w:p w14:paraId="571DD9C9">
      <w:pPr>
        <w:pStyle w:val="2"/>
        <w:numPr>
          <w:ilvl w:val="0"/>
          <w:numId w:val="0"/>
        </w:numPr>
        <w:spacing w:before="289" w:line="315" w:lineRule="auto"/>
        <w:ind w:right="98" w:rightChars="0" w:firstLine="644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作品报送内容：项目设计说明（50</w:t>
      </w:r>
      <w:r>
        <w:rPr>
          <w:rFonts w:hint="eastAsia" w:ascii="仿宋" w:hAnsi="仿宋" w:eastAsia="仿宋" w:cs="仿宋"/>
          <w:sz w:val="32"/>
          <w:szCs w:val="32"/>
        </w:rPr>
        <w:t>0</w:t>
      </w:r>
      <w:r>
        <w:rPr>
          <w:rFonts w:hint="eastAsia" w:ascii="仿宋" w:hAnsi="仿宋" w:eastAsia="仿宋" w:cs="仿宋"/>
          <w:spacing w:val="-54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字以内</w:t>
      </w:r>
      <w:r>
        <w:rPr>
          <w:rFonts w:hint="eastAsia" w:ascii="仿宋" w:hAnsi="仿宋" w:eastAsia="仿宋" w:cs="仿宋"/>
          <w:spacing w:val="10"/>
          <w:sz w:val="32"/>
          <w:szCs w:val="32"/>
        </w:rPr>
        <w:t>），</w:t>
      </w:r>
    </w:p>
    <w:p w14:paraId="27FF5E9A">
      <w:pPr>
        <w:pStyle w:val="2"/>
        <w:numPr>
          <w:ilvl w:val="0"/>
          <w:numId w:val="0"/>
        </w:numPr>
        <w:spacing w:before="291" w:line="313" w:lineRule="auto"/>
        <w:rPr>
          <w:rFonts w:hint="eastAsia" w:ascii="仿宋" w:hAnsi="仿宋" w:eastAsia="仿宋" w:cs="仿宋"/>
          <w:spacing w:val="-15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平面布置图以及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主要空间立面图、节点图、实景照片（10—15</w:t>
      </w:r>
      <w:r>
        <w:rPr>
          <w:rFonts w:hint="eastAsia" w:ascii="仿宋" w:hAnsi="仿宋" w:eastAsia="仿宋" w:cs="仿宋"/>
          <w:spacing w:val="-4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张/jpg</w:t>
      </w:r>
      <w:r>
        <w:rPr>
          <w:rFonts w:hint="eastAsia" w:ascii="仿宋" w:hAnsi="仿宋" w:eastAsia="仿宋" w:cs="仿宋"/>
          <w:spacing w:val="-7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格式</w:t>
      </w:r>
      <w:r>
        <w:rPr>
          <w:rFonts w:hint="eastAsia" w:ascii="仿宋" w:hAnsi="仿宋" w:eastAsia="仿宋" w:cs="仿宋"/>
          <w:spacing w:val="-64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300dp</w:t>
      </w:r>
      <w:r>
        <w:rPr>
          <w:rFonts w:hint="eastAsia" w:ascii="仿宋" w:hAnsi="仿宋" w:eastAsia="仿宋" w:cs="仿宋"/>
          <w:spacing w:val="-11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j)。</w:t>
      </w:r>
    </w:p>
    <w:p w14:paraId="2A27D548">
      <w:pPr>
        <w:pStyle w:val="2"/>
        <w:numPr>
          <w:ilvl w:val="0"/>
          <w:numId w:val="0"/>
        </w:numPr>
        <w:spacing w:before="291" w:line="313" w:lineRule="auto"/>
        <w:ind w:firstLine="640" w:firstLineChars="200"/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作品报送形式：所有报送作品文件资料、统一参照如下文件格式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整理，并按照统一模式要求和样式制作展板文件统一提交</w:t>
      </w:r>
      <w:r>
        <w:rPr>
          <w:spacing w:val="-1"/>
        </w:rPr>
        <w:t>。</w:t>
      </w:r>
    </w:p>
    <w:p w14:paraId="73BF0A62">
      <w:pPr>
        <w:spacing w:line="305" w:lineRule="auto"/>
        <w:rPr>
          <w:rFonts w:ascii="Arial"/>
          <w:sz w:val="21"/>
        </w:rPr>
      </w:pPr>
    </w:p>
    <w:p w14:paraId="34F12164">
      <w:pPr>
        <w:spacing w:line="3560" w:lineRule="exact"/>
        <w:ind w:firstLine="1272"/>
      </w:pPr>
      <w:r>
        <w:rPr>
          <w:position w:val="-71"/>
        </w:rPr>
        <w:drawing>
          <wp:inline distT="0" distB="0" distL="0" distR="0">
            <wp:extent cx="3919855" cy="2260600"/>
            <wp:effectExtent l="0" t="0" r="4445" b="635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20047" cy="226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E2C30">
      <w:pPr>
        <w:pStyle w:val="2"/>
        <w:spacing w:before="95" w:line="396" w:lineRule="auto"/>
        <w:jc w:val="both"/>
        <w:rPr>
          <w:spacing w:val="1"/>
          <w:sz w:val="24"/>
          <w:szCs w:val="24"/>
        </w:rPr>
      </w:pPr>
    </w:p>
    <w:p w14:paraId="578A0043">
      <w:pPr>
        <w:pStyle w:val="2"/>
        <w:spacing w:before="95" w:line="396" w:lineRule="auto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1"/>
          <w:sz w:val="21"/>
          <w:szCs w:val="21"/>
        </w:rPr>
        <w:t>注：其中相关资料包含：报送作品（个人/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机构）的生活艺术照片</w:t>
      </w:r>
      <w:r>
        <w:rPr>
          <w:rFonts w:hint="eastAsia" w:asciiTheme="minorEastAsia" w:hAnsiTheme="minorEastAsia" w:eastAsiaTheme="minorEastAsia" w:cstheme="minorEastAsia"/>
          <w:spacing w:val="-16"/>
          <w:sz w:val="21"/>
          <w:szCs w:val="21"/>
        </w:rPr>
        <w:t>；（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个人/机构）的简 </w:t>
      </w:r>
      <w:r>
        <w:rPr>
          <w:rFonts w:hint="eastAsia" w:asciiTheme="minorEastAsia" w:hAnsiTheme="minorEastAsia" w:eastAsiaTheme="minorEastAsia" w:cstheme="minorEastAsia"/>
          <w:spacing w:val="-2"/>
          <w:sz w:val="21"/>
          <w:szCs w:val="21"/>
        </w:rPr>
        <w:t>历或团队简介说明；其中个人需要提供身份证复印件以及相关职称和获奖证书复印件等</w:t>
      </w:r>
      <w:r>
        <w:rPr>
          <w:rFonts w:hint="eastAsia" w:asciiTheme="minorEastAsia" w:hAnsiTheme="minorEastAsia" w:eastAsiaTheme="minorEastAsia" w:cstheme="minorEastAsia"/>
          <w:spacing w:val="10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1"/>
          <w:sz w:val="21"/>
          <w:szCs w:val="21"/>
        </w:rPr>
        <w:t>（如有）。机构团体需提供营业执照复印件、企业资质证书和获奖证书复印件等（如有）。</w:t>
      </w:r>
    </w:p>
    <w:p w14:paraId="7E1473C2">
      <w:pPr>
        <w:pStyle w:val="2"/>
        <w:spacing w:before="73" w:line="220" w:lineRule="auto"/>
        <w:outlineLvl w:val="1"/>
        <w:rPr>
          <w:rFonts w:hint="eastAsia" w:ascii="仿宋" w:hAnsi="仿宋" w:eastAsia="仿宋" w:cs="仿宋"/>
          <w:spacing w:val="-3"/>
          <w:sz w:val="32"/>
          <w:szCs w:val="32"/>
        </w:rPr>
      </w:pPr>
    </w:p>
    <w:p w14:paraId="433801E1">
      <w:pPr>
        <w:pStyle w:val="2"/>
        <w:spacing w:before="73" w:line="220" w:lineRule="auto"/>
        <w:ind w:firstLine="628" w:firstLineChars="200"/>
        <w:outlineLvl w:val="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3"/>
          <w:sz w:val="32"/>
          <w:szCs w:val="32"/>
        </w:rPr>
        <w:t>2</w:t>
      </w:r>
      <w:r>
        <w:rPr>
          <w:rFonts w:hint="eastAsia" w:ascii="仿宋" w:hAnsi="仿宋" w:eastAsia="仿宋" w:cs="仿宋"/>
          <w:spacing w:val="-26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、2023—2024</w:t>
      </w:r>
      <w:r>
        <w:rPr>
          <w:rFonts w:hint="eastAsia" w:ascii="仿宋" w:hAnsi="仿宋" w:eastAsia="仿宋" w:cs="仿宋"/>
          <w:spacing w:val="2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年度建筑装饰方案类项目</w:t>
      </w:r>
    </w:p>
    <w:p w14:paraId="5BBFC183">
      <w:pPr>
        <w:pStyle w:val="2"/>
        <w:spacing w:before="290" w:line="220" w:lineRule="auto"/>
        <w:ind w:left="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★ 送展作品的类别及说明：</w:t>
      </w:r>
    </w:p>
    <w:p w14:paraId="3C6BF94A">
      <w:pPr>
        <w:pStyle w:val="2"/>
        <w:spacing w:before="292" w:line="411" w:lineRule="auto"/>
        <w:ind w:right="47" w:firstLine="632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2"/>
          <w:sz w:val="32"/>
          <w:szCs w:val="32"/>
        </w:rPr>
        <w:t>当前的环境艺术设计方向呈现出“多元化</w:t>
      </w:r>
      <w:r>
        <w:rPr>
          <w:rFonts w:hint="eastAsia" w:ascii="仿宋" w:hAnsi="仿宋" w:eastAsia="仿宋" w:cs="仿宋"/>
          <w:spacing w:val="-10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”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“社会化</w:t>
      </w:r>
      <w:r>
        <w:rPr>
          <w:rFonts w:hint="eastAsia" w:ascii="仿宋" w:hAnsi="仿宋" w:eastAsia="仿宋" w:cs="仿宋"/>
          <w:spacing w:val="-10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”和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技术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化的综合趋势，本次送展作品围绕着“时代需求</w:t>
      </w:r>
      <w:r>
        <w:rPr>
          <w:rFonts w:hint="eastAsia" w:ascii="仿宋" w:hAnsi="仿宋" w:eastAsia="仿宋" w:cs="仿宋"/>
          <w:spacing w:val="-10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”和“文化传承</w:t>
      </w:r>
      <w:r>
        <w:rPr>
          <w:rFonts w:hint="eastAsia" w:ascii="仿宋" w:hAnsi="仿宋" w:eastAsia="仿宋" w:cs="仿宋"/>
          <w:spacing w:val="-10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”，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重点聚焦以下三个类别：</w:t>
      </w:r>
    </w:p>
    <w:p w14:paraId="6008938A">
      <w:pPr>
        <w:pStyle w:val="2"/>
        <w:spacing w:line="219" w:lineRule="auto"/>
        <w:ind w:left="33" w:firstLine="632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2"/>
          <w:sz w:val="32"/>
          <w:szCs w:val="32"/>
        </w:rPr>
        <w:t>（1）乡村传统文化空间类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；</w:t>
      </w:r>
    </w:p>
    <w:p w14:paraId="6A256D88">
      <w:pPr>
        <w:pStyle w:val="2"/>
        <w:spacing w:before="291" w:line="220" w:lineRule="auto"/>
        <w:ind w:left="33" w:firstLine="632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2"/>
          <w:sz w:val="32"/>
          <w:szCs w:val="32"/>
        </w:rPr>
        <w:t>（2）城市创新空间及景观类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；</w:t>
      </w:r>
    </w:p>
    <w:p w14:paraId="05EE4EE8">
      <w:pPr>
        <w:pStyle w:val="2"/>
        <w:spacing w:before="291" w:line="220" w:lineRule="auto"/>
        <w:ind w:left="33" w:firstLine="632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2"/>
          <w:sz w:val="32"/>
          <w:szCs w:val="32"/>
        </w:rPr>
        <w:t>（3）健康社区适老化空间类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。</w:t>
      </w:r>
    </w:p>
    <w:p w14:paraId="1C1AAC27">
      <w:pPr>
        <w:pStyle w:val="2"/>
        <w:spacing w:before="290" w:line="221" w:lineRule="auto"/>
        <w:ind w:left="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2"/>
          <w:sz w:val="32"/>
          <w:szCs w:val="32"/>
        </w:rPr>
        <w:t>★ 送展作品的要求：</w:t>
      </w:r>
    </w:p>
    <w:p w14:paraId="225B1707">
      <w:pPr>
        <w:pStyle w:val="2"/>
        <w:spacing w:before="289" w:line="318" w:lineRule="auto"/>
        <w:ind w:right="77" w:firstLine="644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（1）作品的完成时间：2023</w:t>
      </w:r>
      <w:r>
        <w:rPr>
          <w:rFonts w:hint="eastAsia" w:ascii="仿宋" w:hAnsi="仿宋" w:eastAsia="仿宋" w:cs="仿宋"/>
          <w:spacing w:val="22"/>
          <w:w w:val="10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年至</w:t>
      </w:r>
      <w:r>
        <w:rPr>
          <w:rFonts w:hint="eastAsia" w:ascii="仿宋" w:hAnsi="仿宋" w:eastAsia="仿宋" w:cs="仿宋"/>
          <w:spacing w:val="-5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1"/>
          <w:sz w:val="32"/>
          <w:szCs w:val="32"/>
        </w:rPr>
        <w:t>2024</w:t>
      </w:r>
      <w:r>
        <w:rPr>
          <w:rFonts w:hint="eastAsia" w:ascii="仿宋" w:hAnsi="仿宋" w:eastAsia="仿宋" w:cs="仿宋"/>
          <w:spacing w:val="25"/>
          <w:w w:val="10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年完成的</w:t>
      </w:r>
      <w:r>
        <w:rPr>
          <w:rFonts w:hint="eastAsia" w:ascii="仿宋" w:hAnsi="仿宋" w:eastAsia="仿宋" w:cs="仿宋"/>
          <w:sz w:val="32"/>
          <w:szCs w:val="32"/>
        </w:rPr>
        <w:t>创作方案类设计作</w:t>
      </w:r>
      <w:r>
        <w:rPr>
          <w:rFonts w:hint="eastAsia" w:ascii="仿宋" w:hAnsi="仿宋" w:eastAsia="仿宋" w:cs="仿宋"/>
          <w:spacing w:val="-17"/>
          <w:sz w:val="32"/>
          <w:szCs w:val="32"/>
        </w:rPr>
        <w:t>品</w:t>
      </w:r>
      <w:r>
        <w:rPr>
          <w:rFonts w:hint="eastAsia" w:ascii="仿宋" w:hAnsi="仿宋" w:eastAsia="仿宋" w:cs="仿宋"/>
          <w:spacing w:val="-17"/>
          <w:sz w:val="32"/>
          <w:szCs w:val="32"/>
          <w:lang w:eastAsia="zh-CN"/>
        </w:rPr>
        <w:t>；</w:t>
      </w:r>
    </w:p>
    <w:p w14:paraId="70B9E71F">
      <w:pPr>
        <w:pStyle w:val="2"/>
        <w:spacing w:before="284" w:line="315" w:lineRule="auto"/>
        <w:ind w:left="23" w:right="78" w:firstLine="653" w:firstLineChars="203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（2）作品的报送对象：此类别送展作品仅限于各大专</w:t>
      </w:r>
      <w:r>
        <w:rPr>
          <w:rFonts w:hint="eastAsia" w:ascii="仿宋" w:hAnsi="仿宋" w:eastAsia="仿宋" w:cs="仿宋"/>
          <w:sz w:val="32"/>
          <w:szCs w:val="32"/>
        </w:rPr>
        <w:t>业高（院）校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机构以及高院校的学生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；</w:t>
      </w:r>
    </w:p>
    <w:p w14:paraId="5D5BFEE8">
      <w:pPr>
        <w:pStyle w:val="2"/>
        <w:spacing w:before="291" w:line="325" w:lineRule="auto"/>
        <w:ind w:left="26" w:right="119" w:firstLine="647" w:firstLineChars="201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（3）作品报送内容：项目设计说明（500</w:t>
      </w:r>
      <w:r>
        <w:rPr>
          <w:rFonts w:hint="eastAsia" w:ascii="仿宋" w:hAnsi="仿宋" w:eastAsia="仿宋" w:cs="仿宋"/>
          <w:spacing w:val="2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字以内）、平面布置图、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方案效果图（10—15/jpg</w:t>
      </w:r>
      <w:r>
        <w:rPr>
          <w:rFonts w:hint="eastAsia" w:ascii="仿宋" w:hAnsi="仿宋" w:eastAsia="仿宋" w:cs="仿宋"/>
          <w:spacing w:val="28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格式</w:t>
      </w:r>
      <w:r>
        <w:rPr>
          <w:rFonts w:hint="eastAsia"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300dpj)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；</w:t>
      </w:r>
    </w:p>
    <w:p w14:paraId="66FBC19E">
      <w:pPr>
        <w:pStyle w:val="2"/>
        <w:spacing w:before="264" w:line="315" w:lineRule="auto"/>
        <w:ind w:left="30" w:right="78" w:firstLine="644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（4）作品报送形式：所有报送作品文件资料，统一参照如</w:t>
      </w:r>
      <w:r>
        <w:rPr>
          <w:rFonts w:hint="eastAsia" w:ascii="仿宋" w:hAnsi="仿宋" w:eastAsia="仿宋" w:cs="仿宋"/>
          <w:sz w:val="32"/>
          <w:szCs w:val="32"/>
        </w:rPr>
        <w:t>下文件格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式整理，并按照统一模板和样式要求制作展板文件统一提交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。</w:t>
      </w:r>
    </w:p>
    <w:p w14:paraId="4E835BB0">
      <w:pPr>
        <w:spacing w:before="233" w:line="3531" w:lineRule="exact"/>
        <w:ind w:firstLine="920"/>
      </w:pPr>
      <w:r>
        <w:rPr>
          <w:position w:val="-70"/>
        </w:rPr>
        <w:drawing>
          <wp:inline distT="0" distB="0" distL="0" distR="0">
            <wp:extent cx="3896995" cy="2241550"/>
            <wp:effectExtent l="0" t="0" r="8255" b="635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97078" cy="2241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83722">
      <w:pPr>
        <w:spacing w:line="305" w:lineRule="auto"/>
        <w:rPr>
          <w:rFonts w:ascii="Arial"/>
          <w:sz w:val="21"/>
        </w:rPr>
      </w:pPr>
    </w:p>
    <w:p w14:paraId="75DF1632">
      <w:pPr>
        <w:spacing w:line="306" w:lineRule="auto"/>
        <w:rPr>
          <w:rFonts w:ascii="Arial"/>
          <w:sz w:val="21"/>
        </w:rPr>
      </w:pPr>
    </w:p>
    <w:p w14:paraId="19A0FB16">
      <w:pPr>
        <w:pStyle w:val="2"/>
        <w:spacing w:before="71" w:line="360" w:lineRule="auto"/>
        <w:ind w:left="21" w:right="159" w:firstLine="440"/>
        <w:jc w:val="both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pacing w:val="-2"/>
          <w:sz w:val="22"/>
          <w:szCs w:val="22"/>
        </w:rPr>
        <w:t>注：其中相关资料包含：报送作品（个人/机构）的生活艺术照片；以及（个人/机</w:t>
      </w:r>
      <w:r>
        <w:rPr>
          <w:rFonts w:hint="eastAsia" w:asciiTheme="minorEastAsia" w:hAnsiTheme="minorEastAsia" w:eastAsiaTheme="minorEastAsia" w:cstheme="minorEastAsia"/>
          <w:spacing w:val="11"/>
          <w:sz w:val="22"/>
          <w:szCs w:val="22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6"/>
          <w:sz w:val="22"/>
          <w:szCs w:val="22"/>
        </w:rPr>
        <w:t>构）的简历或团队介绍说明；其中个人需提供身份证和学生证复印件以及学校推荐证明；</w:t>
      </w:r>
      <w:r>
        <w:rPr>
          <w:rFonts w:hint="eastAsia" w:asciiTheme="minorEastAsia" w:hAnsiTheme="minorEastAsia" w:eastAsiaTheme="minorEastAsia" w:cstheme="minorEastAsia"/>
          <w:spacing w:val="10"/>
          <w:sz w:val="22"/>
          <w:szCs w:val="22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"/>
          <w:sz w:val="22"/>
          <w:szCs w:val="22"/>
        </w:rPr>
        <w:t>机构团体需提供相应的送展评选证明。</w:t>
      </w:r>
    </w:p>
    <w:p w14:paraId="4259A070">
      <w:pPr>
        <w:pStyle w:val="2"/>
        <w:spacing w:before="6" w:line="220" w:lineRule="auto"/>
        <w:ind w:left="30" w:firstLine="644" w:firstLineChars="200"/>
        <w:rPr>
          <w:rFonts w:hint="eastAsia" w:ascii="仿宋" w:hAnsi="仿宋" w:eastAsia="仿宋" w:cs="仿宋"/>
          <w:spacing w:val="1"/>
          <w:sz w:val="32"/>
          <w:szCs w:val="32"/>
        </w:rPr>
      </w:pPr>
    </w:p>
    <w:p w14:paraId="37AC2D10">
      <w:pPr>
        <w:pStyle w:val="2"/>
        <w:spacing w:before="6" w:line="220" w:lineRule="auto"/>
        <w:ind w:left="30" w:firstLine="644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3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1"/>
          <w:sz w:val="32"/>
          <w:szCs w:val="32"/>
        </w:rPr>
        <w:t>设计作品双年展参展标准及规则</w:t>
      </w:r>
    </w:p>
    <w:p w14:paraId="138368BF">
      <w:pPr>
        <w:pStyle w:val="2"/>
        <w:spacing w:before="211" w:line="220" w:lineRule="auto"/>
        <w:ind w:firstLine="608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8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8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pacing w:val="-8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作品征集日期：2025</w:t>
      </w:r>
      <w:r>
        <w:rPr>
          <w:rFonts w:hint="eastAsia" w:ascii="仿宋" w:hAnsi="仿宋" w:eastAsia="仿宋" w:cs="仿宋"/>
          <w:spacing w:val="-55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年</w:t>
      </w:r>
      <w:r>
        <w:rPr>
          <w:rFonts w:hint="eastAsia" w:ascii="仿宋" w:hAnsi="仿宋" w:eastAsia="仿宋" w:cs="仿宋"/>
          <w:spacing w:val="-5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8</w:t>
      </w:r>
      <w:r>
        <w:rPr>
          <w:rFonts w:hint="eastAsia" w:ascii="仿宋" w:hAnsi="仿宋" w:eastAsia="仿宋" w:cs="仿宋"/>
          <w:spacing w:val="-5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月</w:t>
      </w:r>
      <w:r>
        <w:rPr>
          <w:rFonts w:hint="eastAsia" w:ascii="仿宋" w:hAnsi="仿宋" w:eastAsia="仿宋" w:cs="仿宋"/>
          <w:spacing w:val="-4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1</w:t>
      </w:r>
      <w:r>
        <w:rPr>
          <w:rFonts w:hint="eastAsia" w:ascii="仿宋" w:hAnsi="仿宋" w:eastAsia="仿宋" w:cs="仿宋"/>
          <w:spacing w:val="59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日——2025</w:t>
      </w:r>
      <w:r>
        <w:rPr>
          <w:rFonts w:hint="eastAsia"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年</w:t>
      </w:r>
      <w:r>
        <w:rPr>
          <w:rFonts w:hint="eastAsia" w:ascii="仿宋" w:hAnsi="仿宋" w:eastAsia="仿宋" w:cs="仿宋"/>
          <w:spacing w:val="-6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9</w:t>
      </w:r>
      <w:r>
        <w:rPr>
          <w:rFonts w:hint="eastAsia" w:ascii="仿宋" w:hAnsi="仿宋" w:eastAsia="仿宋" w:cs="仿宋"/>
          <w:spacing w:val="-52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月</w:t>
      </w:r>
      <w:r>
        <w:rPr>
          <w:rFonts w:hint="eastAsia" w:ascii="仿宋" w:hAnsi="仿宋" w:eastAsia="仿宋" w:cs="仿宋"/>
          <w:spacing w:val="-54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30 日</w:t>
      </w:r>
      <w:r>
        <w:rPr>
          <w:rFonts w:hint="eastAsia" w:ascii="仿宋" w:hAnsi="仿宋" w:eastAsia="仿宋" w:cs="仿宋"/>
          <w:spacing w:val="-8"/>
          <w:sz w:val="32"/>
          <w:szCs w:val="32"/>
          <w:lang w:eastAsia="zh-CN"/>
        </w:rPr>
        <w:t>；</w:t>
      </w:r>
    </w:p>
    <w:p w14:paraId="2C66B3F2">
      <w:pPr>
        <w:pStyle w:val="2"/>
        <w:spacing w:before="210" w:line="313" w:lineRule="auto"/>
        <w:ind w:firstLine="612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7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7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pacing w:val="-7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作品的内容及质量：送展作品必须是设计师/设计团队的原创作品，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不得抄袭和剽窃他人成果。作品应符合展览设计的方向类别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应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体现较高的设计水平和完整性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；</w:t>
      </w:r>
    </w:p>
    <w:p w14:paraId="379054E3">
      <w:pPr>
        <w:pStyle w:val="2"/>
        <w:numPr>
          <w:ilvl w:val="0"/>
          <w:numId w:val="0"/>
        </w:numPr>
        <w:spacing w:before="213" w:line="324" w:lineRule="auto"/>
        <w:ind w:right="217" w:rightChars="0" w:firstLine="636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1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作品的文件与信息：送展作品应严格按照要求提供高质量正确格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式、数量相当且深度相应的照片、效果图、施工图图纸文件，以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及设计说明。参展个人/团体应认真完整的填写相应的报名表以及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相关信息资料和证明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；</w:t>
      </w:r>
    </w:p>
    <w:p w14:paraId="0661A788">
      <w:pPr>
        <w:pStyle w:val="2"/>
        <w:numPr>
          <w:ilvl w:val="0"/>
          <w:numId w:val="0"/>
        </w:numPr>
        <w:spacing w:before="214" w:line="324" w:lineRule="auto"/>
        <w:ind w:right="217" w:rightChars="0" w:firstLine="636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1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作品的版权与授权：所有的参展作品的知识产权归作者所有，活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动主办方享有展览、出版及宣传的使用权，如第三方对参展作品提出知识产权方向的争议，则由参展者自行处理并承担一切相关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法律责任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；</w:t>
      </w:r>
    </w:p>
    <w:p w14:paraId="0B1CC861">
      <w:pPr>
        <w:pStyle w:val="2"/>
        <w:numPr>
          <w:ilvl w:val="0"/>
          <w:numId w:val="0"/>
        </w:numPr>
        <w:spacing w:before="214" w:line="324" w:lineRule="auto"/>
        <w:ind w:right="217" w:rightChars="0" w:firstLine="636" w:firstLineChars="200"/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1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）经评审委员会评审入选“2023—2024 年度建筑装饰设计作品双年展 ”的参展作品同时入编《山西省建筑装饰设计年度作品集》。</w:t>
      </w:r>
    </w:p>
    <w:p w14:paraId="2A730393">
      <w:pPr>
        <w:pStyle w:val="2"/>
        <w:spacing w:before="211" w:line="220" w:lineRule="auto"/>
        <w:ind w:left="33" w:firstLine="635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2"/>
          <w:sz w:val="32"/>
          <w:szCs w:val="32"/>
        </w:rPr>
        <w:t>（二）2023—2024</w:t>
      </w:r>
      <w:r>
        <w:rPr>
          <w:rFonts w:hint="eastAsia" w:ascii="仿宋" w:hAnsi="仿宋" w:eastAsia="仿宋" w:cs="仿宋"/>
          <w:b/>
          <w:bCs/>
          <w:spacing w:val="-4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pacing w:val="-2"/>
          <w:sz w:val="32"/>
          <w:szCs w:val="32"/>
        </w:rPr>
        <w:t>年度优秀设计作品评选</w:t>
      </w:r>
    </w:p>
    <w:p w14:paraId="799E37C3">
      <w:pPr>
        <w:pStyle w:val="2"/>
        <w:spacing w:before="212" w:line="359" w:lineRule="auto"/>
        <w:ind w:right="76" w:firstLine="624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4"/>
          <w:sz w:val="32"/>
          <w:szCs w:val="32"/>
        </w:rPr>
        <w:t>为了进一步推动建筑装饰行业整体水平的提升，扩大设计的社会</w:t>
      </w:r>
      <w:r>
        <w:rPr>
          <w:rFonts w:hint="eastAsia" w:ascii="仿宋" w:hAnsi="仿宋" w:eastAsia="仿宋" w:cs="仿宋"/>
          <w:spacing w:val="4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认知和价值认同，提升“双年展</w:t>
      </w:r>
      <w:r>
        <w:rPr>
          <w:rFonts w:hint="eastAsia" w:ascii="仿宋" w:hAnsi="仿宋" w:eastAsia="仿宋" w:cs="仿宋"/>
          <w:spacing w:val="-96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”的专业性和影响力，并对优秀设计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师/设计机构以及优秀的设计作品予以更多的关注和激励，就参展作品举办“【晋界】年度优秀设计作品评选活动”。</w:t>
      </w:r>
    </w:p>
    <w:p w14:paraId="22120C90">
      <w:pPr>
        <w:pStyle w:val="2"/>
        <w:spacing w:before="1" w:line="219" w:lineRule="auto"/>
        <w:ind w:left="45" w:firstLine="632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2"/>
          <w:sz w:val="32"/>
          <w:szCs w:val="32"/>
        </w:rPr>
        <w:t>1、评选对象：按要求提交资料并入选“双年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展</w:t>
      </w:r>
      <w:r>
        <w:rPr>
          <w:rFonts w:hint="eastAsia" w:ascii="仿宋" w:hAnsi="仿宋" w:eastAsia="仿宋" w:cs="仿宋"/>
          <w:spacing w:val="-10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”的参展设计作品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；</w:t>
      </w:r>
    </w:p>
    <w:p w14:paraId="4232B5E1">
      <w:pPr>
        <w:pStyle w:val="2"/>
        <w:spacing w:before="211" w:line="289" w:lineRule="auto"/>
        <w:ind w:right="78" w:firstLine="640" w:firstLineChars="200"/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2、奖项设置：本次评选活动只针对“设计作品</w:t>
      </w:r>
      <w:r>
        <w:rPr>
          <w:rFonts w:hint="eastAsia" w:ascii="仿宋" w:hAnsi="仿宋" w:eastAsia="仿宋" w:cs="仿宋"/>
          <w:spacing w:val="-10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”进行综合评选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不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设置个人/机构奖项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；</w:t>
      </w:r>
    </w:p>
    <w:p w14:paraId="4F8CA099">
      <w:pPr>
        <w:pStyle w:val="2"/>
        <w:spacing w:before="211" w:line="289" w:lineRule="auto"/>
        <w:ind w:right="78" w:firstLine="616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“建筑装饰工程实景类</w:t>
      </w:r>
      <w:r>
        <w:rPr>
          <w:rFonts w:hint="eastAsia" w:ascii="仿宋" w:hAnsi="仿宋" w:eastAsia="仿宋" w:cs="仿宋"/>
          <w:spacing w:val="-8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”设“全场大奖（最佳设计奖)</w:t>
      </w:r>
      <w:r>
        <w:rPr>
          <w:rFonts w:hint="eastAsia" w:ascii="仿宋" w:hAnsi="仿宋" w:eastAsia="仿宋" w:cs="仿宋"/>
          <w:spacing w:val="-10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”1</w:t>
      </w:r>
      <w:r>
        <w:rPr>
          <w:rFonts w:hint="eastAsia" w:ascii="仿宋" w:hAnsi="仿宋" w:eastAsia="仿宋" w:cs="仿宋"/>
          <w:spacing w:val="-55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名，各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类别分别设置优秀设计大奖</w:t>
      </w:r>
      <w:r>
        <w:rPr>
          <w:rFonts w:hint="eastAsia" w:ascii="仿宋" w:hAnsi="仿宋" w:eastAsia="仿宋" w:cs="仿宋"/>
          <w:spacing w:val="-5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5</w:t>
      </w:r>
      <w:r>
        <w:rPr>
          <w:rFonts w:hint="eastAsia" w:ascii="仿宋" w:hAnsi="仿宋" w:eastAsia="仿宋" w:cs="仿宋"/>
          <w:spacing w:val="-55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名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；</w:t>
      </w:r>
    </w:p>
    <w:p w14:paraId="031F2D5E">
      <w:pPr>
        <w:pStyle w:val="2"/>
        <w:numPr>
          <w:ilvl w:val="0"/>
          <w:numId w:val="0"/>
        </w:numPr>
        <w:spacing w:before="211" w:line="289" w:lineRule="auto"/>
        <w:ind w:right="76" w:rightChars="0" w:firstLine="616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“建筑装饰方案类</w:t>
      </w:r>
      <w:r>
        <w:rPr>
          <w:rFonts w:hint="eastAsia" w:ascii="仿宋" w:hAnsi="仿宋" w:eastAsia="仿宋" w:cs="仿宋"/>
          <w:spacing w:val="-8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”设“全场大奖（最佳设计奖)</w:t>
      </w:r>
      <w:r>
        <w:rPr>
          <w:rFonts w:hint="eastAsia" w:ascii="仿宋" w:hAnsi="仿宋" w:eastAsia="仿宋" w:cs="仿宋"/>
          <w:spacing w:val="-10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”1</w:t>
      </w:r>
      <w:r>
        <w:rPr>
          <w:rFonts w:hint="eastAsia" w:ascii="仿宋" w:hAnsi="仿宋" w:eastAsia="仿宋" w:cs="仿宋"/>
          <w:spacing w:val="-55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名，各类别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分别设置优秀设计大奖</w:t>
      </w:r>
      <w:r>
        <w:rPr>
          <w:rFonts w:hint="eastAsia" w:ascii="仿宋" w:hAnsi="仿宋" w:eastAsia="仿宋" w:cs="仿宋"/>
          <w:spacing w:val="-46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5</w:t>
      </w:r>
      <w:r>
        <w:rPr>
          <w:rFonts w:hint="eastAsia" w:ascii="仿宋" w:hAnsi="仿宋" w:eastAsia="仿宋" w:cs="仿宋"/>
          <w:spacing w:val="-55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名。</w:t>
      </w:r>
    </w:p>
    <w:p w14:paraId="39707B00">
      <w:pPr>
        <w:pStyle w:val="2"/>
        <w:spacing w:before="213" w:line="221" w:lineRule="auto"/>
        <w:ind w:left="30" w:firstLine="632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2"/>
          <w:sz w:val="32"/>
          <w:szCs w:val="32"/>
        </w:rPr>
        <w:t>3、评审标准及流程规则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；</w:t>
      </w:r>
    </w:p>
    <w:p w14:paraId="760DBD3D">
      <w:pPr>
        <w:pStyle w:val="2"/>
        <w:spacing w:before="210" w:line="221" w:lineRule="auto"/>
        <w:ind w:firstLine="616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1）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作品评审时间：</w:t>
      </w:r>
    </w:p>
    <w:p w14:paraId="767040CD">
      <w:pPr>
        <w:pStyle w:val="2"/>
        <w:spacing w:before="211" w:line="358" w:lineRule="auto"/>
        <w:ind w:right="76" w:firstLine="604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9"/>
          <w:sz w:val="32"/>
          <w:szCs w:val="32"/>
        </w:rPr>
        <w:t>2025</w:t>
      </w:r>
      <w:r>
        <w:rPr>
          <w:rFonts w:hint="eastAsia" w:ascii="仿宋" w:hAnsi="仿宋" w:eastAsia="仿宋" w:cs="仿宋"/>
          <w:spacing w:val="-46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年</w:t>
      </w:r>
      <w:r>
        <w:rPr>
          <w:rFonts w:hint="eastAsia" w:ascii="仿宋" w:hAnsi="仿宋" w:eastAsia="仿宋" w:cs="仿宋"/>
          <w:spacing w:val="-36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10</w:t>
      </w:r>
      <w:r>
        <w:rPr>
          <w:rFonts w:hint="eastAsia" w:ascii="仿宋" w:hAnsi="仿宋" w:eastAsia="仿宋" w:cs="仿宋"/>
          <w:spacing w:val="-52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月</w:t>
      </w:r>
      <w:r>
        <w:rPr>
          <w:rFonts w:hint="eastAsia" w:ascii="仿宋" w:hAnsi="仿宋" w:eastAsia="仿宋" w:cs="仿宋"/>
          <w:spacing w:val="-3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1 日—2025</w:t>
      </w:r>
      <w:r>
        <w:rPr>
          <w:rFonts w:hint="eastAsia"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年</w:t>
      </w:r>
      <w:r>
        <w:rPr>
          <w:rFonts w:hint="eastAsia" w:ascii="仿宋" w:hAnsi="仿宋" w:eastAsia="仿宋" w:cs="仿宋"/>
          <w:spacing w:val="-36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10</w:t>
      </w:r>
      <w:r>
        <w:rPr>
          <w:rFonts w:hint="eastAsia" w:ascii="仿宋" w:hAnsi="仿宋" w:eastAsia="仿宋" w:cs="仿宋"/>
          <w:spacing w:val="-52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月</w:t>
      </w:r>
      <w:r>
        <w:rPr>
          <w:rFonts w:hint="eastAsia" w:ascii="仿宋" w:hAnsi="仿宋" w:eastAsia="仿宋" w:cs="仿宋"/>
          <w:spacing w:val="-36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15 日，作品征集完毕，经评审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委员会初评，确定参展作品名单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；</w:t>
      </w:r>
    </w:p>
    <w:p w14:paraId="5C446670">
      <w:pPr>
        <w:pStyle w:val="2"/>
        <w:spacing w:line="359" w:lineRule="auto"/>
        <w:ind w:firstLine="580" w:firstLineChars="200"/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15"/>
          <w:sz w:val="32"/>
          <w:szCs w:val="32"/>
        </w:rPr>
        <w:t>2025</w:t>
      </w:r>
      <w:r>
        <w:rPr>
          <w:rFonts w:hint="eastAsia" w:ascii="仿宋" w:hAnsi="仿宋" w:eastAsia="仿宋" w:cs="仿宋"/>
          <w:spacing w:val="-55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年</w:t>
      </w:r>
      <w:r>
        <w:rPr>
          <w:rFonts w:hint="eastAsia" w:ascii="仿宋" w:hAnsi="仿宋" w:eastAsia="仿宋" w:cs="仿宋"/>
          <w:spacing w:val="-4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10</w:t>
      </w:r>
      <w:r>
        <w:rPr>
          <w:rFonts w:hint="eastAsia" w:ascii="仿宋" w:hAnsi="仿宋" w:eastAsia="仿宋" w:cs="仿宋"/>
          <w:spacing w:val="-6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月</w:t>
      </w:r>
      <w:r>
        <w:rPr>
          <w:rFonts w:hint="eastAsia" w:ascii="仿宋" w:hAnsi="仿宋" w:eastAsia="仿宋" w:cs="仿宋"/>
          <w:spacing w:val="-4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16 日—2025</w:t>
      </w:r>
      <w:r>
        <w:rPr>
          <w:rFonts w:hint="eastAsia" w:ascii="仿宋" w:hAnsi="仿宋" w:eastAsia="仿宋" w:cs="仿宋"/>
          <w:spacing w:val="-6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年</w:t>
      </w:r>
      <w:r>
        <w:rPr>
          <w:rFonts w:hint="eastAsia" w:ascii="仿宋" w:hAnsi="仿宋" w:eastAsia="仿宋" w:cs="仿宋"/>
          <w:spacing w:val="-48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10</w:t>
      </w:r>
      <w:r>
        <w:rPr>
          <w:rFonts w:hint="eastAsia" w:ascii="仿宋" w:hAnsi="仿宋" w:eastAsia="仿宋" w:cs="仿宋"/>
          <w:spacing w:val="-62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月</w:t>
      </w:r>
      <w:r>
        <w:rPr>
          <w:rFonts w:hint="eastAsia" w:ascii="仿宋" w:hAnsi="仿宋" w:eastAsia="仿宋" w:cs="仿宋"/>
          <w:spacing w:val="-6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30 日，根据参展入选作品名单，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评审委员会终评，确定各类优秀作品获奖名单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。</w:t>
      </w:r>
    </w:p>
    <w:p w14:paraId="15B6DCFB">
      <w:pPr>
        <w:pStyle w:val="2"/>
        <w:numPr>
          <w:ilvl w:val="0"/>
          <w:numId w:val="2"/>
        </w:numPr>
        <w:spacing w:line="359" w:lineRule="auto"/>
        <w:ind w:firstLine="636" w:firstLineChars="200"/>
        <w:rPr>
          <w:rFonts w:hint="eastAsia"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作品评审标准：</w:t>
      </w:r>
    </w:p>
    <w:p w14:paraId="3A976311">
      <w:pPr>
        <w:pStyle w:val="2"/>
        <w:numPr>
          <w:ilvl w:val="0"/>
          <w:numId w:val="0"/>
        </w:numPr>
        <w:spacing w:line="359" w:lineRule="auto"/>
        <w:ind w:firstLine="636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本次优秀设计作品的评选本着公平、公正、公开</w:t>
      </w:r>
      <w:r>
        <w:rPr>
          <w:rFonts w:hint="eastAsia" w:ascii="仿宋" w:hAnsi="仿宋" w:eastAsia="仿宋" w:cs="仿宋"/>
          <w:spacing w:val="1"/>
          <w:sz w:val="32"/>
          <w:szCs w:val="32"/>
        </w:rPr>
        <w:t xml:space="preserve">的原则，以多维量化、兼顾普适与个性为标准，通过以下核心板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块多维度对设计作品进行综合评选。（详见评分列表）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设计作品量化评分表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作品名称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。</w:t>
      </w:r>
    </w:p>
    <w:p w14:paraId="7EFE269E">
      <w:pPr>
        <w:pStyle w:val="2"/>
        <w:spacing w:before="1" w:line="219" w:lineRule="auto"/>
        <w:ind w:left="126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3"/>
          <w:sz w:val="32"/>
          <w:szCs w:val="32"/>
        </w:rPr>
        <w:t>参赛类别：</w:t>
      </w:r>
    </w:p>
    <w:p w14:paraId="550ADD53">
      <w:pPr>
        <w:pStyle w:val="2"/>
        <w:spacing w:before="289" w:line="221" w:lineRule="auto"/>
        <w:ind w:left="122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-6"/>
          <w:sz w:val="32"/>
          <w:szCs w:val="32"/>
        </w:rPr>
        <w:t>评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委：</w:t>
      </w:r>
    </w:p>
    <w:p w14:paraId="7707B5D4">
      <w:pPr>
        <w:spacing w:before="5"/>
      </w:pPr>
    </w:p>
    <w:tbl>
      <w:tblPr>
        <w:tblStyle w:val="6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1619"/>
        <w:gridCol w:w="2593"/>
        <w:gridCol w:w="748"/>
        <w:gridCol w:w="1692"/>
        <w:gridCol w:w="954"/>
      </w:tblGrid>
      <w:tr w14:paraId="1C7388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920" w:type="dxa"/>
            <w:vAlign w:val="top"/>
          </w:tcPr>
          <w:p w14:paraId="56173A40">
            <w:pPr>
              <w:pStyle w:val="5"/>
              <w:spacing w:before="104" w:line="228" w:lineRule="auto"/>
              <w:ind w:left="254"/>
            </w:pPr>
            <w:r>
              <w:rPr>
                <w:spacing w:val="5"/>
              </w:rPr>
              <w:t>评分</w:t>
            </w:r>
          </w:p>
          <w:p w14:paraId="2CD1212B">
            <w:pPr>
              <w:pStyle w:val="5"/>
              <w:spacing w:before="156" w:line="228" w:lineRule="auto"/>
              <w:ind w:left="258"/>
            </w:pPr>
            <w:r>
              <w:rPr>
                <w:spacing w:val="3"/>
              </w:rPr>
              <w:t>维度</w:t>
            </w:r>
          </w:p>
        </w:tc>
        <w:tc>
          <w:tcPr>
            <w:tcW w:w="1619" w:type="dxa"/>
            <w:vAlign w:val="top"/>
          </w:tcPr>
          <w:p w14:paraId="71BC64AF">
            <w:pPr>
              <w:pStyle w:val="5"/>
              <w:spacing w:before="306" w:line="228" w:lineRule="auto"/>
              <w:ind w:left="394"/>
            </w:pPr>
            <w:r>
              <w:rPr>
                <w:spacing w:val="7"/>
              </w:rPr>
              <w:t>细分指标</w:t>
            </w:r>
          </w:p>
        </w:tc>
        <w:tc>
          <w:tcPr>
            <w:tcW w:w="2593" w:type="dxa"/>
            <w:vAlign w:val="top"/>
          </w:tcPr>
          <w:p w14:paraId="62F08F64">
            <w:pPr>
              <w:pStyle w:val="5"/>
              <w:spacing w:before="305" w:line="228" w:lineRule="auto"/>
              <w:ind w:left="672"/>
            </w:pPr>
            <w:r>
              <w:rPr>
                <w:spacing w:val="8"/>
              </w:rPr>
              <w:t>评分标准说明</w:t>
            </w:r>
          </w:p>
        </w:tc>
        <w:tc>
          <w:tcPr>
            <w:tcW w:w="748" w:type="dxa"/>
            <w:vAlign w:val="top"/>
          </w:tcPr>
          <w:p w14:paraId="47376DA8">
            <w:pPr>
              <w:pStyle w:val="5"/>
              <w:spacing w:before="305" w:line="228" w:lineRule="auto"/>
              <w:ind w:left="169"/>
            </w:pPr>
            <w:r>
              <w:rPr>
                <w:spacing w:val="5"/>
              </w:rPr>
              <w:t>权重</w:t>
            </w:r>
          </w:p>
        </w:tc>
        <w:tc>
          <w:tcPr>
            <w:tcW w:w="1692" w:type="dxa"/>
            <w:vAlign w:val="top"/>
          </w:tcPr>
          <w:p w14:paraId="3392695C">
            <w:pPr>
              <w:pStyle w:val="5"/>
              <w:spacing w:before="305" w:line="228" w:lineRule="auto"/>
              <w:ind w:left="224"/>
            </w:pPr>
            <w:r>
              <w:rPr>
                <w:spacing w:val="5"/>
              </w:rPr>
              <w:t>得分（0-10）</w:t>
            </w:r>
          </w:p>
        </w:tc>
        <w:tc>
          <w:tcPr>
            <w:tcW w:w="954" w:type="dxa"/>
            <w:vAlign w:val="top"/>
          </w:tcPr>
          <w:p w14:paraId="39DD9C4B">
            <w:pPr>
              <w:pStyle w:val="5"/>
              <w:spacing w:before="104" w:line="228" w:lineRule="auto"/>
              <w:ind w:left="271"/>
            </w:pPr>
            <w:r>
              <w:rPr>
                <w:spacing w:val="4"/>
              </w:rPr>
              <w:t>加权</w:t>
            </w:r>
          </w:p>
          <w:p w14:paraId="7922B5D0">
            <w:pPr>
              <w:pStyle w:val="5"/>
              <w:spacing w:before="156" w:line="228" w:lineRule="auto"/>
              <w:ind w:left="272"/>
            </w:pPr>
            <w:r>
              <w:rPr>
                <w:spacing w:val="4"/>
              </w:rPr>
              <w:t>得分</w:t>
            </w:r>
          </w:p>
        </w:tc>
      </w:tr>
      <w:tr w14:paraId="18E54B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920" w:type="dxa"/>
            <w:vMerge w:val="restart"/>
            <w:tcBorders>
              <w:bottom w:val="nil"/>
            </w:tcBorders>
            <w:vAlign w:val="top"/>
          </w:tcPr>
          <w:p w14:paraId="540DEA3F">
            <w:pPr>
              <w:spacing w:line="437" w:lineRule="auto"/>
              <w:rPr>
                <w:rFonts w:ascii="Arial"/>
                <w:sz w:val="21"/>
              </w:rPr>
            </w:pPr>
          </w:p>
          <w:p w14:paraId="1EC75F83">
            <w:pPr>
              <w:pStyle w:val="5"/>
              <w:spacing w:before="65" w:line="374" w:lineRule="auto"/>
              <w:ind w:left="118" w:right="108" w:firstLine="12"/>
            </w:pPr>
            <w:r>
              <w:rPr>
                <w:spacing w:val="-7"/>
              </w:rPr>
              <w:t>1、创新</w:t>
            </w:r>
            <w:r>
              <w:rPr>
                <w:spacing w:val="1"/>
              </w:rPr>
              <w:t xml:space="preserve"> </w:t>
            </w:r>
            <w:r>
              <w:rPr>
                <w:spacing w:val="29"/>
              </w:rPr>
              <w:t>与原创</w:t>
            </w:r>
            <w:r>
              <w:t xml:space="preserve"> 性</w:t>
            </w:r>
          </w:p>
          <w:p w14:paraId="296E1308">
            <w:pPr>
              <w:pStyle w:val="5"/>
              <w:spacing w:line="230" w:lineRule="auto"/>
              <w:ind w:left="239"/>
            </w:pPr>
            <w:r>
              <w:rPr>
                <w:spacing w:val="-5"/>
              </w:rPr>
              <w:t>(20%)</w:t>
            </w:r>
          </w:p>
        </w:tc>
        <w:tc>
          <w:tcPr>
            <w:tcW w:w="1619" w:type="dxa"/>
            <w:vAlign w:val="top"/>
          </w:tcPr>
          <w:p w14:paraId="1D31BE18">
            <w:pPr>
              <w:pStyle w:val="5"/>
              <w:spacing w:before="100" w:line="325" w:lineRule="auto"/>
              <w:ind w:left="111" w:right="146" w:firstLine="16"/>
            </w:pPr>
            <w:r>
              <w:rPr>
                <w:spacing w:val="4"/>
              </w:rPr>
              <w:t>1.1、概念新颖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度</w:t>
            </w:r>
          </w:p>
        </w:tc>
        <w:tc>
          <w:tcPr>
            <w:tcW w:w="2593" w:type="dxa"/>
            <w:vAlign w:val="top"/>
          </w:tcPr>
          <w:p w14:paraId="00200FFF">
            <w:pPr>
              <w:pStyle w:val="5"/>
              <w:spacing w:before="100" w:line="325" w:lineRule="auto"/>
              <w:ind w:left="113" w:right="175" w:firstLine="3"/>
            </w:pPr>
            <w:r>
              <w:rPr>
                <w:spacing w:val="8"/>
              </w:rPr>
              <w:t>设计理念是否突破常规提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供全新视觉和方案</w:t>
            </w:r>
          </w:p>
        </w:tc>
        <w:tc>
          <w:tcPr>
            <w:tcW w:w="748" w:type="dxa"/>
            <w:vAlign w:val="top"/>
          </w:tcPr>
          <w:p w14:paraId="0C3330D0">
            <w:pPr>
              <w:pStyle w:val="5"/>
              <w:spacing w:before="301" w:line="269" w:lineRule="exact"/>
              <w:ind w:left="276"/>
            </w:pPr>
            <w:r>
              <w:rPr>
                <w:position w:val="1"/>
              </w:rPr>
              <w:t>8%</w:t>
            </w:r>
          </w:p>
        </w:tc>
        <w:tc>
          <w:tcPr>
            <w:tcW w:w="1692" w:type="dxa"/>
            <w:vAlign w:val="top"/>
          </w:tcPr>
          <w:p w14:paraId="47A8E0D5">
            <w:pPr>
              <w:pStyle w:val="5"/>
              <w:tabs>
                <w:tab w:val="left" w:pos="630"/>
              </w:tabs>
              <w:spacing w:before="301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×0.8=</w:t>
            </w:r>
          </w:p>
        </w:tc>
        <w:tc>
          <w:tcPr>
            <w:tcW w:w="954" w:type="dxa"/>
            <w:vAlign w:val="top"/>
          </w:tcPr>
          <w:p w14:paraId="6285D127">
            <w:pPr>
              <w:rPr>
                <w:rFonts w:ascii="Arial"/>
                <w:sz w:val="21"/>
              </w:rPr>
            </w:pPr>
          </w:p>
        </w:tc>
      </w:tr>
      <w:tr w14:paraId="323242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920" w:type="dxa"/>
            <w:vMerge w:val="continue"/>
            <w:tcBorders>
              <w:top w:val="nil"/>
              <w:bottom w:val="nil"/>
            </w:tcBorders>
            <w:vAlign w:val="top"/>
          </w:tcPr>
          <w:p w14:paraId="333EFD06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 w14:paraId="77D79755">
            <w:pPr>
              <w:pStyle w:val="5"/>
              <w:spacing w:before="100" w:line="326" w:lineRule="auto"/>
              <w:ind w:left="112" w:right="107" w:firstLine="15"/>
            </w:pPr>
            <w:r>
              <w:rPr>
                <w:spacing w:val="-3"/>
              </w:rPr>
              <w:t>1.2、形式/技术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独创性</w:t>
            </w:r>
          </w:p>
        </w:tc>
        <w:tc>
          <w:tcPr>
            <w:tcW w:w="2593" w:type="dxa"/>
            <w:vAlign w:val="top"/>
          </w:tcPr>
          <w:p w14:paraId="2F121071">
            <w:pPr>
              <w:pStyle w:val="5"/>
              <w:spacing w:before="100" w:line="326" w:lineRule="auto"/>
              <w:ind w:left="115" w:right="173" w:firstLine="4"/>
            </w:pPr>
            <w:r>
              <w:rPr>
                <w:spacing w:val="8"/>
              </w:rPr>
              <w:t>空间造型、材料应用、技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术整合是否有创新性</w:t>
            </w:r>
          </w:p>
        </w:tc>
        <w:tc>
          <w:tcPr>
            <w:tcW w:w="748" w:type="dxa"/>
            <w:vAlign w:val="top"/>
          </w:tcPr>
          <w:p w14:paraId="25DA7570">
            <w:pPr>
              <w:pStyle w:val="5"/>
              <w:spacing w:before="302" w:line="269" w:lineRule="exact"/>
              <w:ind w:left="280"/>
            </w:pPr>
            <w:r>
              <w:rPr>
                <w:spacing w:val="-2"/>
                <w:position w:val="1"/>
              </w:rPr>
              <w:t>7%</w:t>
            </w:r>
          </w:p>
        </w:tc>
        <w:tc>
          <w:tcPr>
            <w:tcW w:w="1692" w:type="dxa"/>
            <w:vAlign w:val="top"/>
          </w:tcPr>
          <w:p w14:paraId="21F59C9C">
            <w:pPr>
              <w:pStyle w:val="5"/>
              <w:tabs>
                <w:tab w:val="left" w:pos="630"/>
              </w:tabs>
              <w:spacing w:before="302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×0.7=</w:t>
            </w:r>
          </w:p>
        </w:tc>
        <w:tc>
          <w:tcPr>
            <w:tcW w:w="954" w:type="dxa"/>
            <w:vAlign w:val="top"/>
          </w:tcPr>
          <w:p w14:paraId="2F1D5032">
            <w:pPr>
              <w:rPr>
                <w:rFonts w:ascii="Arial"/>
                <w:sz w:val="21"/>
              </w:rPr>
            </w:pPr>
          </w:p>
        </w:tc>
      </w:tr>
      <w:tr w14:paraId="63E315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</w:trPr>
        <w:tc>
          <w:tcPr>
            <w:tcW w:w="920" w:type="dxa"/>
            <w:vMerge w:val="continue"/>
            <w:tcBorders>
              <w:top w:val="nil"/>
            </w:tcBorders>
            <w:vAlign w:val="top"/>
          </w:tcPr>
          <w:p w14:paraId="027F80EB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 w14:paraId="6F2F223C">
            <w:pPr>
              <w:pStyle w:val="5"/>
              <w:spacing w:before="100" w:line="376" w:lineRule="auto"/>
              <w:ind w:left="112" w:right="107" w:firstLine="15"/>
            </w:pPr>
            <w:r>
              <w:rPr>
                <w:spacing w:val="-3"/>
              </w:rPr>
              <w:t>1.3、文化/地域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创新表达</w:t>
            </w:r>
          </w:p>
        </w:tc>
        <w:tc>
          <w:tcPr>
            <w:tcW w:w="2593" w:type="dxa"/>
            <w:vAlign w:val="top"/>
          </w:tcPr>
          <w:p w14:paraId="79FB7287">
            <w:pPr>
              <w:pStyle w:val="5"/>
              <w:spacing w:before="99" w:line="227" w:lineRule="auto"/>
              <w:ind w:left="117"/>
            </w:pPr>
            <w:r>
              <w:rPr>
                <w:spacing w:val="8"/>
              </w:rPr>
              <w:t>是否巧妙的转化传统文</w:t>
            </w:r>
          </w:p>
          <w:p w14:paraId="748C65C4">
            <w:pPr>
              <w:pStyle w:val="5"/>
              <w:spacing w:before="160" w:line="325" w:lineRule="auto"/>
              <w:ind w:left="113" w:right="173"/>
            </w:pPr>
            <w:r>
              <w:rPr>
                <w:spacing w:val="9"/>
              </w:rPr>
              <w:t>化、地域元素为当代设计</w:t>
            </w:r>
            <w:r>
              <w:t xml:space="preserve"> </w:t>
            </w:r>
            <w:r>
              <w:rPr>
                <w:spacing w:val="4"/>
              </w:rPr>
              <w:t>语言</w:t>
            </w:r>
          </w:p>
        </w:tc>
        <w:tc>
          <w:tcPr>
            <w:tcW w:w="748" w:type="dxa"/>
            <w:vAlign w:val="top"/>
          </w:tcPr>
          <w:p w14:paraId="069443DA">
            <w:pPr>
              <w:pStyle w:val="5"/>
              <w:spacing w:before="301" w:line="268" w:lineRule="exact"/>
              <w:ind w:left="280"/>
            </w:pPr>
            <w:r>
              <w:rPr>
                <w:spacing w:val="-2"/>
                <w:position w:val="1"/>
              </w:rPr>
              <w:t>5%</w:t>
            </w:r>
          </w:p>
        </w:tc>
        <w:tc>
          <w:tcPr>
            <w:tcW w:w="1692" w:type="dxa"/>
            <w:vAlign w:val="top"/>
          </w:tcPr>
          <w:p w14:paraId="4D0E6074">
            <w:pPr>
              <w:spacing w:line="437" w:lineRule="auto"/>
              <w:rPr>
                <w:rFonts w:ascii="Arial"/>
                <w:sz w:val="21"/>
              </w:rPr>
            </w:pPr>
          </w:p>
          <w:p w14:paraId="38620AF9">
            <w:pPr>
              <w:pStyle w:val="5"/>
              <w:tabs>
                <w:tab w:val="left" w:pos="630"/>
              </w:tabs>
              <w:spacing w:before="65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×0.5=</w:t>
            </w:r>
          </w:p>
        </w:tc>
        <w:tc>
          <w:tcPr>
            <w:tcW w:w="954" w:type="dxa"/>
            <w:vAlign w:val="top"/>
          </w:tcPr>
          <w:p w14:paraId="6EB6D758">
            <w:pPr>
              <w:rPr>
                <w:rFonts w:ascii="Arial"/>
                <w:sz w:val="21"/>
              </w:rPr>
            </w:pPr>
          </w:p>
        </w:tc>
      </w:tr>
      <w:tr w14:paraId="44AE5C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920" w:type="dxa"/>
            <w:vMerge w:val="restart"/>
            <w:tcBorders>
              <w:bottom w:val="nil"/>
            </w:tcBorders>
            <w:vAlign w:val="top"/>
          </w:tcPr>
          <w:p w14:paraId="444E2341">
            <w:pPr>
              <w:spacing w:line="281" w:lineRule="auto"/>
              <w:rPr>
                <w:rFonts w:ascii="Arial"/>
                <w:sz w:val="21"/>
              </w:rPr>
            </w:pPr>
          </w:p>
          <w:p w14:paraId="0805FA3C">
            <w:pPr>
              <w:spacing w:line="281" w:lineRule="auto"/>
              <w:rPr>
                <w:rFonts w:ascii="Arial"/>
                <w:sz w:val="21"/>
              </w:rPr>
            </w:pPr>
          </w:p>
          <w:p w14:paraId="3259BEEE">
            <w:pPr>
              <w:spacing w:line="281" w:lineRule="auto"/>
              <w:rPr>
                <w:rFonts w:ascii="Arial"/>
                <w:sz w:val="21"/>
              </w:rPr>
            </w:pPr>
          </w:p>
          <w:p w14:paraId="3F58CA7E">
            <w:pPr>
              <w:pStyle w:val="5"/>
              <w:spacing w:before="65" w:line="379" w:lineRule="auto"/>
              <w:ind w:left="119" w:right="90" w:hanging="1"/>
              <w:jc w:val="both"/>
            </w:pPr>
            <w:r>
              <w:rPr>
                <w:spacing w:val="-4"/>
              </w:rPr>
              <w:t>2、功能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与体验</w:t>
            </w:r>
            <w:r>
              <w:t xml:space="preserve">  （20%）</w:t>
            </w:r>
          </w:p>
        </w:tc>
        <w:tc>
          <w:tcPr>
            <w:tcW w:w="1619" w:type="dxa"/>
            <w:vAlign w:val="top"/>
          </w:tcPr>
          <w:p w14:paraId="10C7D341">
            <w:pPr>
              <w:pStyle w:val="5"/>
              <w:spacing w:before="100" w:line="326" w:lineRule="auto"/>
              <w:ind w:left="113" w:right="146" w:firstLine="1"/>
            </w:pPr>
            <w:r>
              <w:rPr>
                <w:spacing w:val="6"/>
              </w:rPr>
              <w:t>2.1、空间规划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合理性</w:t>
            </w:r>
          </w:p>
        </w:tc>
        <w:tc>
          <w:tcPr>
            <w:tcW w:w="2593" w:type="dxa"/>
            <w:vAlign w:val="top"/>
          </w:tcPr>
          <w:p w14:paraId="63CBC2A9">
            <w:pPr>
              <w:pStyle w:val="5"/>
              <w:spacing w:before="100" w:line="326" w:lineRule="auto"/>
              <w:ind w:left="119" w:right="173" w:hanging="5"/>
            </w:pPr>
            <w:r>
              <w:rPr>
                <w:spacing w:val="9"/>
              </w:rPr>
              <w:t>动线流畅度，区域划分是</w:t>
            </w:r>
            <w:r>
              <w:t xml:space="preserve"> </w:t>
            </w:r>
            <w:r>
              <w:rPr>
                <w:spacing w:val="8"/>
              </w:rPr>
              <w:t>否符合用户行为逻辑</w:t>
            </w:r>
          </w:p>
        </w:tc>
        <w:tc>
          <w:tcPr>
            <w:tcW w:w="748" w:type="dxa"/>
            <w:vAlign w:val="top"/>
          </w:tcPr>
          <w:p w14:paraId="46E5C49C">
            <w:pPr>
              <w:pStyle w:val="5"/>
              <w:spacing w:before="305" w:line="268" w:lineRule="exact"/>
              <w:ind w:left="277"/>
            </w:pPr>
            <w:r>
              <w:rPr>
                <w:position w:val="1"/>
              </w:rPr>
              <w:t>6%</w:t>
            </w:r>
          </w:p>
        </w:tc>
        <w:tc>
          <w:tcPr>
            <w:tcW w:w="1692" w:type="dxa"/>
            <w:vAlign w:val="top"/>
          </w:tcPr>
          <w:p w14:paraId="6E073867">
            <w:pPr>
              <w:pStyle w:val="5"/>
              <w:tabs>
                <w:tab w:val="left" w:pos="630"/>
              </w:tabs>
              <w:spacing w:before="305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×0.6=</w:t>
            </w:r>
          </w:p>
        </w:tc>
        <w:tc>
          <w:tcPr>
            <w:tcW w:w="954" w:type="dxa"/>
            <w:vAlign w:val="top"/>
          </w:tcPr>
          <w:p w14:paraId="1C1DC16E">
            <w:pPr>
              <w:rPr>
                <w:rFonts w:ascii="Arial"/>
                <w:sz w:val="21"/>
              </w:rPr>
            </w:pPr>
          </w:p>
        </w:tc>
      </w:tr>
      <w:tr w14:paraId="5DE3A3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920" w:type="dxa"/>
            <w:vMerge w:val="continue"/>
            <w:tcBorders>
              <w:top w:val="nil"/>
              <w:bottom w:val="nil"/>
            </w:tcBorders>
            <w:vAlign w:val="top"/>
          </w:tcPr>
          <w:p w14:paraId="76FE523A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 w14:paraId="35ACCC7E">
            <w:pPr>
              <w:pStyle w:val="5"/>
              <w:spacing w:before="99" w:line="326" w:lineRule="auto"/>
              <w:ind w:left="115" w:right="146"/>
            </w:pPr>
            <w:r>
              <w:rPr>
                <w:spacing w:val="6"/>
              </w:rPr>
              <w:t>2.2、用户需求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契合度</w:t>
            </w:r>
          </w:p>
        </w:tc>
        <w:tc>
          <w:tcPr>
            <w:tcW w:w="2593" w:type="dxa"/>
            <w:vAlign w:val="top"/>
          </w:tcPr>
          <w:p w14:paraId="18710EA9">
            <w:pPr>
              <w:pStyle w:val="5"/>
              <w:spacing w:before="99" w:line="227" w:lineRule="auto"/>
              <w:ind w:left="117"/>
            </w:pPr>
            <w:r>
              <w:rPr>
                <w:spacing w:val="8"/>
              </w:rPr>
              <w:t>是否精准解决委托方需求</w:t>
            </w:r>
          </w:p>
          <w:p w14:paraId="7C7CA92D">
            <w:pPr>
              <w:pStyle w:val="5"/>
              <w:spacing w:before="160" w:line="228" w:lineRule="auto"/>
              <w:ind w:left="123"/>
            </w:pPr>
            <w:r>
              <w:rPr>
                <w:spacing w:val="7"/>
              </w:rPr>
              <w:t>（家庭结构、商业目标）</w:t>
            </w:r>
          </w:p>
        </w:tc>
        <w:tc>
          <w:tcPr>
            <w:tcW w:w="748" w:type="dxa"/>
            <w:vAlign w:val="top"/>
          </w:tcPr>
          <w:p w14:paraId="73164810">
            <w:pPr>
              <w:pStyle w:val="5"/>
              <w:spacing w:before="304" w:line="268" w:lineRule="exact"/>
              <w:ind w:left="280"/>
            </w:pPr>
            <w:r>
              <w:rPr>
                <w:spacing w:val="-2"/>
                <w:position w:val="1"/>
              </w:rPr>
              <w:t>7%</w:t>
            </w:r>
          </w:p>
        </w:tc>
        <w:tc>
          <w:tcPr>
            <w:tcW w:w="1692" w:type="dxa"/>
            <w:vAlign w:val="top"/>
          </w:tcPr>
          <w:p w14:paraId="1BABCBB6">
            <w:pPr>
              <w:pStyle w:val="5"/>
              <w:tabs>
                <w:tab w:val="left" w:pos="630"/>
              </w:tabs>
              <w:spacing w:before="304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×0.7=</w:t>
            </w:r>
          </w:p>
        </w:tc>
        <w:tc>
          <w:tcPr>
            <w:tcW w:w="954" w:type="dxa"/>
            <w:vAlign w:val="top"/>
          </w:tcPr>
          <w:p w14:paraId="381C9282">
            <w:pPr>
              <w:rPr>
                <w:rFonts w:ascii="Arial"/>
                <w:sz w:val="21"/>
              </w:rPr>
            </w:pPr>
          </w:p>
        </w:tc>
      </w:tr>
      <w:tr w14:paraId="1B4530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920" w:type="dxa"/>
            <w:vMerge w:val="continue"/>
            <w:tcBorders>
              <w:top w:val="nil"/>
              <w:bottom w:val="nil"/>
            </w:tcBorders>
            <w:vAlign w:val="top"/>
          </w:tcPr>
          <w:p w14:paraId="6B28E195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 w14:paraId="65CD95FD">
            <w:pPr>
              <w:pStyle w:val="5"/>
              <w:spacing w:before="99" w:line="326" w:lineRule="auto"/>
              <w:ind w:left="113" w:right="146" w:firstLine="1"/>
            </w:pPr>
            <w:r>
              <w:rPr>
                <w:spacing w:val="6"/>
              </w:rPr>
              <w:t>2.3、细节人性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化设计</w:t>
            </w:r>
          </w:p>
        </w:tc>
        <w:tc>
          <w:tcPr>
            <w:tcW w:w="2593" w:type="dxa"/>
            <w:vAlign w:val="top"/>
          </w:tcPr>
          <w:p w14:paraId="5B0B9D18">
            <w:pPr>
              <w:pStyle w:val="5"/>
              <w:spacing w:before="99" w:line="326" w:lineRule="auto"/>
              <w:ind w:left="113" w:right="173" w:firstLine="7"/>
            </w:pPr>
            <w:r>
              <w:rPr>
                <w:spacing w:val="8"/>
              </w:rPr>
              <w:t>收纳、无障碍设施安全细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节、是否体现人文关怀</w:t>
            </w:r>
          </w:p>
        </w:tc>
        <w:tc>
          <w:tcPr>
            <w:tcW w:w="748" w:type="dxa"/>
            <w:vAlign w:val="top"/>
          </w:tcPr>
          <w:p w14:paraId="79C73F67">
            <w:pPr>
              <w:pStyle w:val="5"/>
              <w:spacing w:before="303" w:line="269" w:lineRule="exact"/>
              <w:ind w:left="275"/>
            </w:pPr>
            <w:r>
              <w:rPr>
                <w:spacing w:val="1"/>
                <w:position w:val="1"/>
              </w:rPr>
              <w:t>4%</w:t>
            </w:r>
          </w:p>
        </w:tc>
        <w:tc>
          <w:tcPr>
            <w:tcW w:w="1692" w:type="dxa"/>
            <w:vAlign w:val="top"/>
          </w:tcPr>
          <w:p w14:paraId="07355946">
            <w:pPr>
              <w:pStyle w:val="5"/>
              <w:tabs>
                <w:tab w:val="left" w:pos="630"/>
              </w:tabs>
              <w:spacing w:before="303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×0.4=</w:t>
            </w:r>
          </w:p>
        </w:tc>
        <w:tc>
          <w:tcPr>
            <w:tcW w:w="954" w:type="dxa"/>
            <w:vAlign w:val="top"/>
          </w:tcPr>
          <w:p w14:paraId="0C102FD8">
            <w:pPr>
              <w:rPr>
                <w:rFonts w:ascii="Arial"/>
                <w:sz w:val="21"/>
              </w:rPr>
            </w:pPr>
          </w:p>
        </w:tc>
      </w:tr>
      <w:tr w14:paraId="7AA8FE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920" w:type="dxa"/>
            <w:vMerge w:val="continue"/>
            <w:tcBorders>
              <w:top w:val="nil"/>
            </w:tcBorders>
            <w:vAlign w:val="top"/>
          </w:tcPr>
          <w:p w14:paraId="6D963BCC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 w14:paraId="6490F116">
            <w:pPr>
              <w:pStyle w:val="5"/>
              <w:spacing w:before="101" w:line="325" w:lineRule="auto"/>
              <w:ind w:left="112" w:right="146" w:firstLine="2"/>
            </w:pPr>
            <w:r>
              <w:rPr>
                <w:spacing w:val="6"/>
              </w:rPr>
              <w:t>2.4、多场景适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应度</w:t>
            </w:r>
          </w:p>
        </w:tc>
        <w:tc>
          <w:tcPr>
            <w:tcW w:w="2593" w:type="dxa"/>
            <w:vAlign w:val="top"/>
          </w:tcPr>
          <w:p w14:paraId="260C3244">
            <w:pPr>
              <w:pStyle w:val="5"/>
              <w:spacing w:before="101" w:line="325" w:lineRule="auto"/>
              <w:ind w:left="115" w:right="173" w:firstLine="4"/>
            </w:pPr>
            <w:r>
              <w:rPr>
                <w:spacing w:val="8"/>
              </w:rPr>
              <w:t>空间能否灵活应对不同使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用场景活动转换</w:t>
            </w:r>
          </w:p>
        </w:tc>
        <w:tc>
          <w:tcPr>
            <w:tcW w:w="748" w:type="dxa"/>
            <w:vAlign w:val="top"/>
          </w:tcPr>
          <w:p w14:paraId="7DA3C0E5">
            <w:pPr>
              <w:pStyle w:val="5"/>
              <w:spacing w:before="303" w:line="269" w:lineRule="exact"/>
              <w:ind w:left="280"/>
            </w:pPr>
            <w:r>
              <w:rPr>
                <w:spacing w:val="-2"/>
                <w:position w:val="1"/>
              </w:rPr>
              <w:t>3%</w:t>
            </w:r>
          </w:p>
        </w:tc>
        <w:tc>
          <w:tcPr>
            <w:tcW w:w="1692" w:type="dxa"/>
            <w:vAlign w:val="top"/>
          </w:tcPr>
          <w:p w14:paraId="043E0EA0">
            <w:pPr>
              <w:pStyle w:val="5"/>
              <w:tabs>
                <w:tab w:val="left" w:pos="630"/>
              </w:tabs>
              <w:spacing w:before="303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×0.3=</w:t>
            </w:r>
          </w:p>
        </w:tc>
        <w:tc>
          <w:tcPr>
            <w:tcW w:w="954" w:type="dxa"/>
            <w:vAlign w:val="top"/>
          </w:tcPr>
          <w:p w14:paraId="2850F981">
            <w:pPr>
              <w:rPr>
                <w:rFonts w:ascii="Arial"/>
                <w:sz w:val="21"/>
              </w:rPr>
            </w:pPr>
          </w:p>
        </w:tc>
      </w:tr>
      <w:tr w14:paraId="2484E5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920" w:type="dxa"/>
            <w:vMerge w:val="restart"/>
            <w:tcBorders>
              <w:bottom w:val="nil"/>
            </w:tcBorders>
            <w:vAlign w:val="top"/>
          </w:tcPr>
          <w:p w14:paraId="595EE343">
            <w:pPr>
              <w:spacing w:line="274" w:lineRule="auto"/>
              <w:rPr>
                <w:rFonts w:ascii="Arial"/>
                <w:sz w:val="21"/>
              </w:rPr>
            </w:pPr>
          </w:p>
          <w:p w14:paraId="312DF36C">
            <w:pPr>
              <w:spacing w:line="275" w:lineRule="auto"/>
              <w:rPr>
                <w:rFonts w:ascii="Arial"/>
                <w:sz w:val="21"/>
              </w:rPr>
            </w:pPr>
          </w:p>
          <w:p w14:paraId="63494C72">
            <w:pPr>
              <w:spacing w:line="275" w:lineRule="auto"/>
              <w:rPr>
                <w:rFonts w:ascii="Arial"/>
                <w:sz w:val="21"/>
              </w:rPr>
            </w:pPr>
          </w:p>
          <w:p w14:paraId="0E3137EF">
            <w:pPr>
              <w:spacing w:line="275" w:lineRule="auto"/>
              <w:rPr>
                <w:rFonts w:ascii="Arial"/>
                <w:sz w:val="21"/>
              </w:rPr>
            </w:pPr>
          </w:p>
          <w:p w14:paraId="01E3651C">
            <w:pPr>
              <w:spacing w:line="275" w:lineRule="auto"/>
              <w:rPr>
                <w:rFonts w:ascii="Arial"/>
                <w:sz w:val="21"/>
              </w:rPr>
            </w:pPr>
          </w:p>
          <w:p w14:paraId="147EAEE6">
            <w:pPr>
              <w:spacing w:line="275" w:lineRule="auto"/>
              <w:rPr>
                <w:rFonts w:ascii="Arial"/>
                <w:sz w:val="21"/>
              </w:rPr>
            </w:pPr>
          </w:p>
          <w:p w14:paraId="5407A2B2">
            <w:pPr>
              <w:pStyle w:val="5"/>
              <w:spacing w:before="65" w:line="228" w:lineRule="auto"/>
              <w:ind w:left="120"/>
            </w:pPr>
            <w:r>
              <w:rPr>
                <w:spacing w:val="-4"/>
              </w:rPr>
              <w:t>3、美学</w:t>
            </w:r>
          </w:p>
          <w:p w14:paraId="09F1E04A">
            <w:pPr>
              <w:pStyle w:val="5"/>
              <w:spacing w:before="158" w:line="228" w:lineRule="auto"/>
              <w:ind w:left="254"/>
            </w:pPr>
            <w:r>
              <w:rPr>
                <w:spacing w:val="5"/>
              </w:rPr>
              <w:t>表现</w:t>
            </w:r>
          </w:p>
          <w:p w14:paraId="6211993A">
            <w:pPr>
              <w:pStyle w:val="5"/>
              <w:spacing w:before="158"/>
              <w:ind w:left="126"/>
            </w:pPr>
            <w:r>
              <w:rPr>
                <w:spacing w:val="1"/>
              </w:rPr>
              <w:t>（20%）</w:t>
            </w:r>
          </w:p>
        </w:tc>
        <w:tc>
          <w:tcPr>
            <w:tcW w:w="1619" w:type="dxa"/>
            <w:vAlign w:val="top"/>
          </w:tcPr>
          <w:p w14:paraId="154764DA">
            <w:pPr>
              <w:pStyle w:val="5"/>
              <w:spacing w:before="100" w:line="325" w:lineRule="auto"/>
              <w:ind w:left="115" w:right="146" w:firstLine="1"/>
            </w:pPr>
            <w:r>
              <w:rPr>
                <w:spacing w:val="6"/>
              </w:rPr>
              <w:t>3.1、视觉整体</w:t>
            </w:r>
            <w:r>
              <w:rPr>
                <w:spacing w:val="2"/>
              </w:rPr>
              <w:t xml:space="preserve"> </w:t>
            </w:r>
            <w:r>
              <w:t>性</w:t>
            </w:r>
          </w:p>
        </w:tc>
        <w:tc>
          <w:tcPr>
            <w:tcW w:w="2593" w:type="dxa"/>
            <w:vAlign w:val="top"/>
          </w:tcPr>
          <w:p w14:paraId="684A746D">
            <w:pPr>
              <w:pStyle w:val="5"/>
              <w:spacing w:before="100" w:line="325" w:lineRule="auto"/>
              <w:ind w:left="116" w:right="173"/>
            </w:pPr>
            <w:r>
              <w:rPr>
                <w:spacing w:val="8"/>
              </w:rPr>
              <w:t>色彩、材质、光影、比例</w:t>
            </w:r>
            <w:r>
              <w:rPr>
                <w:spacing w:val="9"/>
              </w:rPr>
              <w:t xml:space="preserve"> </w:t>
            </w:r>
            <w:r>
              <w:rPr>
                <w:spacing w:val="8"/>
              </w:rPr>
              <w:t>是否和谐统一</w:t>
            </w:r>
          </w:p>
        </w:tc>
        <w:tc>
          <w:tcPr>
            <w:tcW w:w="748" w:type="dxa"/>
            <w:vAlign w:val="top"/>
          </w:tcPr>
          <w:p w14:paraId="558BE2B1">
            <w:pPr>
              <w:pStyle w:val="5"/>
              <w:spacing w:before="303" w:line="268" w:lineRule="exact"/>
              <w:ind w:left="277"/>
            </w:pPr>
            <w:r>
              <w:rPr>
                <w:position w:val="1"/>
              </w:rPr>
              <w:t>6%</w:t>
            </w:r>
          </w:p>
        </w:tc>
        <w:tc>
          <w:tcPr>
            <w:tcW w:w="1692" w:type="dxa"/>
            <w:vAlign w:val="top"/>
          </w:tcPr>
          <w:p w14:paraId="389609B0">
            <w:pPr>
              <w:pStyle w:val="5"/>
              <w:tabs>
                <w:tab w:val="left" w:pos="630"/>
              </w:tabs>
              <w:spacing w:before="303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×0.6=</w:t>
            </w:r>
          </w:p>
        </w:tc>
        <w:tc>
          <w:tcPr>
            <w:tcW w:w="954" w:type="dxa"/>
            <w:vAlign w:val="top"/>
          </w:tcPr>
          <w:p w14:paraId="1A11590B">
            <w:pPr>
              <w:rPr>
                <w:rFonts w:ascii="Arial"/>
                <w:sz w:val="21"/>
              </w:rPr>
            </w:pPr>
          </w:p>
        </w:tc>
      </w:tr>
      <w:tr w14:paraId="4D2B13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1" w:hRule="atLeast"/>
        </w:trPr>
        <w:tc>
          <w:tcPr>
            <w:tcW w:w="920" w:type="dxa"/>
            <w:vMerge w:val="continue"/>
            <w:tcBorders>
              <w:top w:val="nil"/>
              <w:bottom w:val="nil"/>
            </w:tcBorders>
            <w:vAlign w:val="top"/>
          </w:tcPr>
          <w:p w14:paraId="491F9F2D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 w14:paraId="54F029AD">
            <w:pPr>
              <w:pStyle w:val="5"/>
              <w:spacing w:before="102" w:line="376" w:lineRule="auto"/>
              <w:ind w:left="113" w:right="146" w:firstLine="3"/>
            </w:pPr>
            <w:r>
              <w:rPr>
                <w:spacing w:val="6"/>
              </w:rPr>
              <w:t>3.2、空间氛围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感染力</w:t>
            </w:r>
          </w:p>
        </w:tc>
        <w:tc>
          <w:tcPr>
            <w:tcW w:w="2593" w:type="dxa"/>
            <w:vAlign w:val="top"/>
          </w:tcPr>
          <w:p w14:paraId="7734E446">
            <w:pPr>
              <w:pStyle w:val="5"/>
              <w:spacing w:before="102" w:line="341" w:lineRule="auto"/>
              <w:ind w:left="113" w:right="173" w:firstLine="3"/>
            </w:pPr>
            <w:r>
              <w:rPr>
                <w:spacing w:val="8"/>
              </w:rPr>
              <w:t xml:space="preserve">是否营造出独特且契合主 </w:t>
            </w:r>
            <w:r>
              <w:rPr>
                <w:spacing w:val="9"/>
              </w:rPr>
              <w:t>题的情绪体验（如静谧、</w:t>
            </w:r>
            <w:r>
              <w:t xml:space="preserve"> </w:t>
            </w:r>
            <w:r>
              <w:rPr>
                <w:spacing w:val="7"/>
              </w:rPr>
              <w:t>活力、奢华等）</w:t>
            </w:r>
          </w:p>
        </w:tc>
        <w:tc>
          <w:tcPr>
            <w:tcW w:w="748" w:type="dxa"/>
            <w:vAlign w:val="top"/>
          </w:tcPr>
          <w:p w14:paraId="5610F129">
            <w:pPr>
              <w:spacing w:line="440" w:lineRule="auto"/>
              <w:rPr>
                <w:rFonts w:ascii="Arial"/>
                <w:sz w:val="21"/>
              </w:rPr>
            </w:pPr>
          </w:p>
          <w:p w14:paraId="75B5B39F">
            <w:pPr>
              <w:pStyle w:val="5"/>
              <w:spacing w:before="65" w:line="269" w:lineRule="exact"/>
              <w:ind w:left="280"/>
            </w:pPr>
            <w:r>
              <w:rPr>
                <w:spacing w:val="-2"/>
                <w:position w:val="1"/>
              </w:rPr>
              <w:t>7%</w:t>
            </w:r>
          </w:p>
        </w:tc>
        <w:tc>
          <w:tcPr>
            <w:tcW w:w="1692" w:type="dxa"/>
            <w:vAlign w:val="top"/>
          </w:tcPr>
          <w:p w14:paraId="2B563D40">
            <w:pPr>
              <w:spacing w:line="440" w:lineRule="auto"/>
              <w:rPr>
                <w:rFonts w:ascii="Arial"/>
                <w:sz w:val="21"/>
              </w:rPr>
            </w:pPr>
          </w:p>
          <w:p w14:paraId="719B2517">
            <w:pPr>
              <w:pStyle w:val="5"/>
              <w:tabs>
                <w:tab w:val="left" w:pos="630"/>
              </w:tabs>
              <w:spacing w:before="65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×0.7=</w:t>
            </w:r>
          </w:p>
        </w:tc>
        <w:tc>
          <w:tcPr>
            <w:tcW w:w="954" w:type="dxa"/>
            <w:vAlign w:val="top"/>
          </w:tcPr>
          <w:p w14:paraId="2E1AD2BD">
            <w:pPr>
              <w:rPr>
                <w:rFonts w:ascii="Arial"/>
                <w:sz w:val="21"/>
              </w:rPr>
            </w:pPr>
          </w:p>
        </w:tc>
      </w:tr>
      <w:tr w14:paraId="0493C0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920" w:type="dxa"/>
            <w:vMerge w:val="continue"/>
            <w:tcBorders>
              <w:top w:val="nil"/>
              <w:bottom w:val="nil"/>
            </w:tcBorders>
            <w:vAlign w:val="top"/>
          </w:tcPr>
          <w:p w14:paraId="44FFABE7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 w14:paraId="2D49A40A">
            <w:pPr>
              <w:pStyle w:val="5"/>
              <w:spacing w:before="104" w:line="324" w:lineRule="auto"/>
              <w:ind w:left="114" w:right="146" w:firstLine="2"/>
            </w:pPr>
            <w:r>
              <w:rPr>
                <w:spacing w:val="6"/>
              </w:rPr>
              <w:t>3.3、软装与艺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术搭配</w:t>
            </w:r>
          </w:p>
        </w:tc>
        <w:tc>
          <w:tcPr>
            <w:tcW w:w="2593" w:type="dxa"/>
            <w:vAlign w:val="top"/>
          </w:tcPr>
          <w:p w14:paraId="341F45EE">
            <w:pPr>
              <w:pStyle w:val="5"/>
              <w:spacing w:before="104" w:line="324" w:lineRule="auto"/>
              <w:ind w:left="115" w:right="173"/>
            </w:pPr>
            <w:r>
              <w:rPr>
                <w:spacing w:val="9"/>
              </w:rPr>
              <w:t>家具、灯具、陈设品的选</w:t>
            </w:r>
            <w:r>
              <w:t xml:space="preserve"> </w:t>
            </w:r>
            <w:r>
              <w:rPr>
                <w:spacing w:val="8"/>
              </w:rPr>
              <w:t>择是否提升空间格调</w:t>
            </w:r>
          </w:p>
        </w:tc>
        <w:tc>
          <w:tcPr>
            <w:tcW w:w="748" w:type="dxa"/>
            <w:vAlign w:val="top"/>
          </w:tcPr>
          <w:p w14:paraId="23493B76">
            <w:pPr>
              <w:rPr>
                <w:rFonts w:ascii="Arial"/>
                <w:sz w:val="21"/>
              </w:rPr>
            </w:pPr>
          </w:p>
          <w:p w14:paraId="5D429A25">
            <w:pPr>
              <w:pStyle w:val="5"/>
              <w:spacing w:before="65" w:line="269" w:lineRule="exact"/>
              <w:ind w:left="275"/>
            </w:pPr>
            <w:r>
              <w:rPr>
                <w:spacing w:val="1"/>
                <w:position w:val="1"/>
              </w:rPr>
              <w:t>4%</w:t>
            </w:r>
          </w:p>
        </w:tc>
        <w:tc>
          <w:tcPr>
            <w:tcW w:w="1692" w:type="dxa"/>
            <w:vAlign w:val="top"/>
          </w:tcPr>
          <w:p w14:paraId="2F24F856">
            <w:pPr>
              <w:rPr>
                <w:rFonts w:ascii="Arial"/>
                <w:sz w:val="21"/>
              </w:rPr>
            </w:pPr>
          </w:p>
          <w:p w14:paraId="3464830A">
            <w:pPr>
              <w:pStyle w:val="5"/>
              <w:tabs>
                <w:tab w:val="left" w:pos="630"/>
              </w:tabs>
              <w:spacing w:before="65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×0.4=</w:t>
            </w:r>
          </w:p>
        </w:tc>
        <w:tc>
          <w:tcPr>
            <w:tcW w:w="954" w:type="dxa"/>
            <w:vAlign w:val="top"/>
          </w:tcPr>
          <w:p w14:paraId="241D48F1">
            <w:pPr>
              <w:rPr>
                <w:rFonts w:ascii="Arial"/>
                <w:sz w:val="21"/>
              </w:rPr>
            </w:pPr>
          </w:p>
        </w:tc>
      </w:tr>
      <w:tr w14:paraId="74CA6D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920" w:type="dxa"/>
            <w:vMerge w:val="continue"/>
            <w:tcBorders>
              <w:top w:val="nil"/>
            </w:tcBorders>
            <w:vAlign w:val="top"/>
          </w:tcPr>
          <w:p w14:paraId="14368CD4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 w14:paraId="071057C9">
            <w:pPr>
              <w:pStyle w:val="5"/>
              <w:spacing w:before="102" w:line="326" w:lineRule="auto"/>
              <w:ind w:left="114" w:right="107" w:firstLine="2"/>
            </w:pPr>
            <w:r>
              <w:rPr>
                <w:spacing w:val="-2"/>
              </w:rPr>
              <w:t>3.4、照片/图纸</w:t>
            </w:r>
            <w:r>
              <w:rPr>
                <w:spacing w:val="6"/>
              </w:rPr>
              <w:t xml:space="preserve"> 呈现质量</w:t>
            </w:r>
          </w:p>
        </w:tc>
        <w:tc>
          <w:tcPr>
            <w:tcW w:w="2593" w:type="dxa"/>
            <w:vAlign w:val="top"/>
          </w:tcPr>
          <w:p w14:paraId="202AC89D">
            <w:pPr>
              <w:pStyle w:val="5"/>
              <w:spacing w:before="102" w:line="326" w:lineRule="auto"/>
              <w:ind w:left="112" w:right="173" w:firstLine="5"/>
            </w:pPr>
            <w:r>
              <w:rPr>
                <w:spacing w:val="8"/>
              </w:rPr>
              <w:t>效果图、实景摄影的专业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度和艺术表现力</w:t>
            </w:r>
          </w:p>
        </w:tc>
        <w:tc>
          <w:tcPr>
            <w:tcW w:w="748" w:type="dxa"/>
            <w:vAlign w:val="top"/>
          </w:tcPr>
          <w:p w14:paraId="2389203C">
            <w:pPr>
              <w:rPr>
                <w:rFonts w:ascii="Arial"/>
                <w:sz w:val="21"/>
              </w:rPr>
            </w:pPr>
          </w:p>
          <w:p w14:paraId="1B7D1CF5">
            <w:pPr>
              <w:pStyle w:val="5"/>
              <w:spacing w:before="65" w:line="268" w:lineRule="exact"/>
              <w:ind w:left="280"/>
            </w:pPr>
            <w:r>
              <w:rPr>
                <w:spacing w:val="-2"/>
                <w:position w:val="1"/>
              </w:rPr>
              <w:t>3%</w:t>
            </w:r>
          </w:p>
        </w:tc>
        <w:tc>
          <w:tcPr>
            <w:tcW w:w="1692" w:type="dxa"/>
            <w:vAlign w:val="top"/>
          </w:tcPr>
          <w:p w14:paraId="53FC4792">
            <w:pPr>
              <w:rPr>
                <w:rFonts w:ascii="Arial"/>
                <w:sz w:val="21"/>
              </w:rPr>
            </w:pPr>
          </w:p>
          <w:p w14:paraId="2F4223E3">
            <w:pPr>
              <w:pStyle w:val="5"/>
              <w:tabs>
                <w:tab w:val="left" w:pos="630"/>
              </w:tabs>
              <w:spacing w:before="65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×0.3=</w:t>
            </w:r>
          </w:p>
        </w:tc>
        <w:tc>
          <w:tcPr>
            <w:tcW w:w="954" w:type="dxa"/>
            <w:vAlign w:val="top"/>
          </w:tcPr>
          <w:p w14:paraId="61257335">
            <w:pPr>
              <w:rPr>
                <w:rFonts w:ascii="Arial"/>
                <w:sz w:val="21"/>
              </w:rPr>
            </w:pPr>
          </w:p>
        </w:tc>
      </w:tr>
    </w:tbl>
    <w:p w14:paraId="1AECCE50">
      <w:pPr>
        <w:spacing w:line="91" w:lineRule="auto"/>
        <w:rPr>
          <w:rFonts w:ascii="Arial"/>
          <w:sz w:val="2"/>
        </w:rPr>
      </w:pPr>
    </w:p>
    <w:tbl>
      <w:tblPr>
        <w:tblStyle w:val="6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1619"/>
        <w:gridCol w:w="2593"/>
        <w:gridCol w:w="748"/>
        <w:gridCol w:w="1692"/>
        <w:gridCol w:w="954"/>
      </w:tblGrid>
      <w:tr w14:paraId="17243F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</w:trPr>
        <w:tc>
          <w:tcPr>
            <w:tcW w:w="920" w:type="dxa"/>
            <w:vMerge w:val="restart"/>
            <w:tcBorders>
              <w:bottom w:val="nil"/>
            </w:tcBorders>
            <w:vAlign w:val="top"/>
          </w:tcPr>
          <w:p w14:paraId="05D10830">
            <w:pPr>
              <w:spacing w:line="274" w:lineRule="auto"/>
              <w:rPr>
                <w:rFonts w:ascii="Arial"/>
                <w:sz w:val="21"/>
              </w:rPr>
            </w:pPr>
          </w:p>
          <w:p w14:paraId="3CA54D93">
            <w:pPr>
              <w:spacing w:line="274" w:lineRule="auto"/>
              <w:rPr>
                <w:rFonts w:ascii="Arial"/>
                <w:sz w:val="21"/>
              </w:rPr>
            </w:pPr>
          </w:p>
          <w:p w14:paraId="2BBACDEE">
            <w:pPr>
              <w:spacing w:line="275" w:lineRule="auto"/>
              <w:rPr>
                <w:rFonts w:ascii="Arial"/>
                <w:sz w:val="21"/>
              </w:rPr>
            </w:pPr>
          </w:p>
          <w:p w14:paraId="3F765803">
            <w:pPr>
              <w:spacing w:line="275" w:lineRule="auto"/>
              <w:rPr>
                <w:rFonts w:ascii="Arial"/>
                <w:sz w:val="21"/>
              </w:rPr>
            </w:pPr>
          </w:p>
          <w:p w14:paraId="5C8905DC">
            <w:pPr>
              <w:spacing w:line="275" w:lineRule="auto"/>
              <w:rPr>
                <w:rFonts w:ascii="Arial"/>
                <w:sz w:val="21"/>
              </w:rPr>
            </w:pPr>
          </w:p>
          <w:p w14:paraId="6C309B6F">
            <w:pPr>
              <w:spacing w:line="275" w:lineRule="auto"/>
              <w:rPr>
                <w:rFonts w:ascii="Arial"/>
                <w:sz w:val="21"/>
              </w:rPr>
            </w:pPr>
          </w:p>
          <w:p w14:paraId="3BFED1F6">
            <w:pPr>
              <w:pStyle w:val="5"/>
              <w:spacing w:before="65" w:line="228" w:lineRule="auto"/>
              <w:ind w:left="115"/>
            </w:pPr>
            <w:r>
              <w:rPr>
                <w:spacing w:val="-3"/>
              </w:rPr>
              <w:t>4、技术</w:t>
            </w:r>
          </w:p>
          <w:p w14:paraId="0E74D2BC">
            <w:pPr>
              <w:pStyle w:val="5"/>
              <w:spacing w:before="161" w:line="228" w:lineRule="auto"/>
              <w:ind w:left="260"/>
            </w:pPr>
            <w:r>
              <w:rPr>
                <w:spacing w:val="2"/>
              </w:rPr>
              <w:t>实现</w:t>
            </w:r>
          </w:p>
          <w:p w14:paraId="6CEA78C8">
            <w:pPr>
              <w:pStyle w:val="5"/>
              <w:spacing w:before="155"/>
              <w:ind w:left="126"/>
            </w:pPr>
            <w:r>
              <w:rPr>
                <w:spacing w:val="1"/>
              </w:rPr>
              <w:t>（15%）</w:t>
            </w:r>
          </w:p>
        </w:tc>
        <w:tc>
          <w:tcPr>
            <w:tcW w:w="1619" w:type="dxa"/>
            <w:vAlign w:val="top"/>
          </w:tcPr>
          <w:p w14:paraId="51F60A2B">
            <w:pPr>
              <w:pStyle w:val="5"/>
              <w:spacing w:before="105" w:line="374" w:lineRule="auto"/>
              <w:ind w:left="112" w:right="107" w:hanging="1"/>
            </w:pPr>
            <w:r>
              <w:rPr>
                <w:spacing w:val="-1"/>
              </w:rPr>
              <w:t>4.1、结构/材料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合理性</w:t>
            </w:r>
          </w:p>
        </w:tc>
        <w:tc>
          <w:tcPr>
            <w:tcW w:w="2593" w:type="dxa"/>
            <w:vAlign w:val="top"/>
          </w:tcPr>
          <w:p w14:paraId="1552ED5E">
            <w:pPr>
              <w:pStyle w:val="5"/>
              <w:spacing w:before="104" w:line="342" w:lineRule="auto"/>
              <w:ind w:left="113" w:right="173" w:firstLine="2"/>
              <w:jc w:val="both"/>
            </w:pPr>
            <w:r>
              <w:rPr>
                <w:spacing w:val="8"/>
              </w:rPr>
              <w:t>构造设计是否安全可靠，</w:t>
            </w:r>
            <w:r>
              <w:rPr>
                <w:spacing w:val="9"/>
              </w:rPr>
              <w:t xml:space="preserve"> 材料选择是否符合功能与</w:t>
            </w:r>
            <w:r>
              <w:t xml:space="preserve"> </w:t>
            </w:r>
            <w:r>
              <w:rPr>
                <w:spacing w:val="7"/>
              </w:rPr>
              <w:t>环保要求</w:t>
            </w:r>
          </w:p>
        </w:tc>
        <w:tc>
          <w:tcPr>
            <w:tcW w:w="748" w:type="dxa"/>
            <w:vAlign w:val="top"/>
          </w:tcPr>
          <w:p w14:paraId="1EAFE39A">
            <w:pPr>
              <w:spacing w:line="439" w:lineRule="auto"/>
              <w:rPr>
                <w:rFonts w:ascii="Arial"/>
                <w:sz w:val="21"/>
              </w:rPr>
            </w:pPr>
          </w:p>
          <w:p w14:paraId="233CEA41">
            <w:pPr>
              <w:pStyle w:val="5"/>
              <w:spacing w:before="65" w:line="269" w:lineRule="exact"/>
              <w:ind w:left="280"/>
            </w:pPr>
            <w:r>
              <w:rPr>
                <w:spacing w:val="-2"/>
                <w:position w:val="1"/>
              </w:rPr>
              <w:t>5%</w:t>
            </w:r>
          </w:p>
        </w:tc>
        <w:tc>
          <w:tcPr>
            <w:tcW w:w="1692" w:type="dxa"/>
            <w:vAlign w:val="top"/>
          </w:tcPr>
          <w:p w14:paraId="1B08E62E">
            <w:pPr>
              <w:spacing w:line="440" w:lineRule="auto"/>
              <w:rPr>
                <w:rFonts w:ascii="Arial"/>
                <w:sz w:val="21"/>
              </w:rPr>
            </w:pPr>
          </w:p>
          <w:p w14:paraId="496198A4">
            <w:pPr>
              <w:pStyle w:val="5"/>
              <w:tabs>
                <w:tab w:val="left" w:pos="630"/>
              </w:tabs>
              <w:spacing w:before="65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×0.5=</w:t>
            </w:r>
          </w:p>
        </w:tc>
        <w:tc>
          <w:tcPr>
            <w:tcW w:w="954" w:type="dxa"/>
            <w:vAlign w:val="top"/>
          </w:tcPr>
          <w:p w14:paraId="13AF1155">
            <w:pPr>
              <w:rPr>
                <w:rFonts w:ascii="Arial"/>
                <w:sz w:val="21"/>
              </w:rPr>
            </w:pPr>
          </w:p>
        </w:tc>
      </w:tr>
      <w:tr w14:paraId="683FAF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920" w:type="dxa"/>
            <w:vMerge w:val="continue"/>
            <w:tcBorders>
              <w:top w:val="nil"/>
              <w:bottom w:val="nil"/>
            </w:tcBorders>
            <w:vAlign w:val="top"/>
          </w:tcPr>
          <w:p w14:paraId="4FEBDCAD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 w14:paraId="134B7D2A">
            <w:pPr>
              <w:pStyle w:val="5"/>
              <w:spacing w:before="97" w:line="327" w:lineRule="auto"/>
              <w:ind w:left="111" w:right="146"/>
            </w:pPr>
            <w:r>
              <w:rPr>
                <w:spacing w:val="7"/>
              </w:rPr>
              <w:t>4.2、施工完成</w:t>
            </w:r>
            <w:r>
              <w:t xml:space="preserve"> </w:t>
            </w:r>
            <w:r>
              <w:rPr>
                <w:spacing w:val="1"/>
              </w:rPr>
              <w:t>度</w:t>
            </w:r>
          </w:p>
        </w:tc>
        <w:tc>
          <w:tcPr>
            <w:tcW w:w="2593" w:type="dxa"/>
            <w:vAlign w:val="top"/>
          </w:tcPr>
          <w:p w14:paraId="12961D7D">
            <w:pPr>
              <w:pStyle w:val="5"/>
              <w:spacing w:before="97" w:line="327" w:lineRule="auto"/>
              <w:ind w:left="112" w:right="384" w:firstLine="5"/>
            </w:pPr>
            <w:r>
              <w:rPr>
                <w:spacing w:val="8"/>
              </w:rPr>
              <w:t>实景与设计方案的还原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度，工艺精细程度</w:t>
            </w:r>
          </w:p>
        </w:tc>
        <w:tc>
          <w:tcPr>
            <w:tcW w:w="748" w:type="dxa"/>
            <w:vAlign w:val="top"/>
          </w:tcPr>
          <w:p w14:paraId="32F6452B">
            <w:pPr>
              <w:pStyle w:val="5"/>
              <w:spacing w:before="301" w:line="268" w:lineRule="exact"/>
              <w:ind w:left="280"/>
            </w:pPr>
            <w:r>
              <w:rPr>
                <w:spacing w:val="-2"/>
                <w:position w:val="1"/>
              </w:rPr>
              <w:t>5%</w:t>
            </w:r>
          </w:p>
        </w:tc>
        <w:tc>
          <w:tcPr>
            <w:tcW w:w="1692" w:type="dxa"/>
            <w:vAlign w:val="top"/>
          </w:tcPr>
          <w:p w14:paraId="3E655A6D">
            <w:pPr>
              <w:pStyle w:val="5"/>
              <w:tabs>
                <w:tab w:val="left" w:pos="630"/>
              </w:tabs>
              <w:spacing w:before="301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×0.5=</w:t>
            </w:r>
          </w:p>
        </w:tc>
        <w:tc>
          <w:tcPr>
            <w:tcW w:w="954" w:type="dxa"/>
            <w:vAlign w:val="top"/>
          </w:tcPr>
          <w:p w14:paraId="213C273F">
            <w:pPr>
              <w:rPr>
                <w:rFonts w:ascii="Arial"/>
                <w:sz w:val="21"/>
              </w:rPr>
            </w:pPr>
          </w:p>
        </w:tc>
      </w:tr>
      <w:tr w14:paraId="362807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920" w:type="dxa"/>
            <w:vMerge w:val="continue"/>
            <w:tcBorders>
              <w:top w:val="nil"/>
              <w:bottom w:val="nil"/>
            </w:tcBorders>
            <w:vAlign w:val="top"/>
          </w:tcPr>
          <w:p w14:paraId="0CF7C836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 w14:paraId="7A9B3BAC">
            <w:pPr>
              <w:pStyle w:val="5"/>
              <w:spacing w:before="98" w:line="326" w:lineRule="auto"/>
              <w:ind w:left="111" w:right="146"/>
            </w:pPr>
            <w:r>
              <w:rPr>
                <w:spacing w:val="7"/>
              </w:rPr>
              <w:t>4.3、成本控制</w:t>
            </w:r>
            <w:r>
              <w:t xml:space="preserve"> </w:t>
            </w:r>
            <w:r>
              <w:rPr>
                <w:spacing w:val="1"/>
              </w:rPr>
              <w:t>度</w:t>
            </w:r>
          </w:p>
        </w:tc>
        <w:tc>
          <w:tcPr>
            <w:tcW w:w="2593" w:type="dxa"/>
            <w:vAlign w:val="top"/>
          </w:tcPr>
          <w:p w14:paraId="3F42C54A">
            <w:pPr>
              <w:pStyle w:val="5"/>
              <w:spacing w:before="98" w:line="326" w:lineRule="auto"/>
              <w:ind w:left="114" w:right="173" w:firstLine="2"/>
            </w:pPr>
            <w:r>
              <w:rPr>
                <w:spacing w:val="8"/>
              </w:rPr>
              <w:t>是否在预算内达成设计目 标，性价比评估</w:t>
            </w:r>
          </w:p>
        </w:tc>
        <w:tc>
          <w:tcPr>
            <w:tcW w:w="748" w:type="dxa"/>
            <w:vAlign w:val="top"/>
          </w:tcPr>
          <w:p w14:paraId="3B450BDC">
            <w:pPr>
              <w:pStyle w:val="5"/>
              <w:spacing w:before="301" w:line="268" w:lineRule="exact"/>
              <w:ind w:left="280"/>
            </w:pPr>
            <w:r>
              <w:rPr>
                <w:spacing w:val="-2"/>
                <w:position w:val="1"/>
              </w:rPr>
              <w:t>3%</w:t>
            </w:r>
          </w:p>
        </w:tc>
        <w:tc>
          <w:tcPr>
            <w:tcW w:w="1692" w:type="dxa"/>
            <w:vAlign w:val="top"/>
          </w:tcPr>
          <w:p w14:paraId="7D145922">
            <w:pPr>
              <w:pStyle w:val="5"/>
              <w:tabs>
                <w:tab w:val="left" w:pos="630"/>
              </w:tabs>
              <w:spacing w:before="301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×0.3=</w:t>
            </w:r>
          </w:p>
        </w:tc>
        <w:tc>
          <w:tcPr>
            <w:tcW w:w="954" w:type="dxa"/>
            <w:vAlign w:val="top"/>
          </w:tcPr>
          <w:p w14:paraId="54D084D0">
            <w:pPr>
              <w:rPr>
                <w:rFonts w:ascii="Arial"/>
                <w:sz w:val="21"/>
              </w:rPr>
            </w:pPr>
          </w:p>
        </w:tc>
      </w:tr>
      <w:tr w14:paraId="710150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920" w:type="dxa"/>
            <w:vMerge w:val="continue"/>
            <w:tcBorders>
              <w:top w:val="nil"/>
            </w:tcBorders>
            <w:vAlign w:val="top"/>
          </w:tcPr>
          <w:p w14:paraId="7BD020A5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 w14:paraId="3D46DC03">
            <w:pPr>
              <w:pStyle w:val="5"/>
              <w:spacing w:before="99" w:line="326" w:lineRule="auto"/>
              <w:ind w:left="116" w:right="107" w:hanging="5"/>
            </w:pPr>
            <w:r>
              <w:rPr>
                <w:spacing w:val="5"/>
              </w:rPr>
              <w:t>4.4</w:t>
            </w:r>
            <w:r>
              <w:rPr>
                <w:spacing w:val="-47"/>
              </w:rPr>
              <w:t xml:space="preserve"> </w:t>
            </w:r>
            <w:r>
              <w:rPr>
                <w:spacing w:val="5"/>
              </w:rPr>
              <w:t>设备智能系</w:t>
            </w:r>
            <w:r>
              <w:t xml:space="preserve"> </w:t>
            </w:r>
            <w:r>
              <w:rPr>
                <w:spacing w:val="2"/>
              </w:rPr>
              <w:t>统性</w:t>
            </w:r>
          </w:p>
        </w:tc>
        <w:tc>
          <w:tcPr>
            <w:tcW w:w="2593" w:type="dxa"/>
            <w:vAlign w:val="top"/>
          </w:tcPr>
          <w:p w14:paraId="416A7A55">
            <w:pPr>
              <w:pStyle w:val="5"/>
              <w:spacing w:before="99" w:line="326" w:lineRule="auto"/>
              <w:ind w:left="120" w:right="173" w:firstLine="1"/>
            </w:pPr>
            <w:r>
              <w:rPr>
                <w:spacing w:val="8"/>
              </w:rPr>
              <w:t>暖通、照明、智能系统是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否高效融入设计</w:t>
            </w:r>
          </w:p>
        </w:tc>
        <w:tc>
          <w:tcPr>
            <w:tcW w:w="748" w:type="dxa"/>
            <w:vAlign w:val="top"/>
          </w:tcPr>
          <w:p w14:paraId="15497C7A">
            <w:pPr>
              <w:pStyle w:val="5"/>
              <w:spacing w:before="304" w:line="268" w:lineRule="exact"/>
              <w:ind w:left="278"/>
            </w:pPr>
            <w:r>
              <w:rPr>
                <w:spacing w:val="-1"/>
                <w:position w:val="1"/>
              </w:rPr>
              <w:t>2%</w:t>
            </w:r>
          </w:p>
        </w:tc>
        <w:tc>
          <w:tcPr>
            <w:tcW w:w="1692" w:type="dxa"/>
            <w:vAlign w:val="top"/>
          </w:tcPr>
          <w:p w14:paraId="639FA705">
            <w:pPr>
              <w:pStyle w:val="5"/>
              <w:tabs>
                <w:tab w:val="left" w:pos="630"/>
              </w:tabs>
              <w:spacing w:before="304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×0.2=</w:t>
            </w:r>
          </w:p>
        </w:tc>
        <w:tc>
          <w:tcPr>
            <w:tcW w:w="954" w:type="dxa"/>
            <w:vAlign w:val="top"/>
          </w:tcPr>
          <w:p w14:paraId="240D7F1D">
            <w:pPr>
              <w:rPr>
                <w:rFonts w:ascii="Arial"/>
                <w:sz w:val="21"/>
              </w:rPr>
            </w:pPr>
          </w:p>
        </w:tc>
      </w:tr>
      <w:tr w14:paraId="529392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920" w:type="dxa"/>
            <w:vMerge w:val="restart"/>
            <w:tcBorders>
              <w:bottom w:val="nil"/>
            </w:tcBorders>
            <w:vAlign w:val="top"/>
          </w:tcPr>
          <w:p w14:paraId="6D4AE15F">
            <w:pPr>
              <w:spacing w:line="439" w:lineRule="auto"/>
              <w:rPr>
                <w:rFonts w:ascii="Arial"/>
                <w:sz w:val="21"/>
              </w:rPr>
            </w:pPr>
          </w:p>
          <w:p w14:paraId="3CC74619">
            <w:pPr>
              <w:pStyle w:val="5"/>
              <w:tabs>
                <w:tab w:val="left" w:pos="327"/>
              </w:tabs>
              <w:spacing w:before="65" w:line="379" w:lineRule="auto"/>
              <w:ind w:left="125" w:right="90" w:hanging="5"/>
              <w:jc w:val="right"/>
            </w:pPr>
            <w:r>
              <w:rPr>
                <w:spacing w:val="-4"/>
              </w:rPr>
              <w:t>5、可持</w:t>
            </w:r>
            <w:r>
              <w:rPr>
                <w:spacing w:val="1"/>
              </w:rPr>
              <w:t xml:space="preserve"> </w:t>
            </w:r>
            <w:r>
              <w:tab/>
            </w:r>
            <w:r>
              <w:rPr>
                <w:spacing w:val="3"/>
              </w:rPr>
              <w:t>续性</w:t>
            </w:r>
            <w:r>
              <w:t xml:space="preserve">  </w:t>
            </w:r>
            <w:r>
              <w:rPr>
                <w:spacing w:val="-1"/>
              </w:rPr>
              <w:t>（15%）</w:t>
            </w:r>
          </w:p>
        </w:tc>
        <w:tc>
          <w:tcPr>
            <w:tcW w:w="1619" w:type="dxa"/>
            <w:vAlign w:val="top"/>
          </w:tcPr>
          <w:p w14:paraId="37C6970C">
            <w:pPr>
              <w:pStyle w:val="5"/>
              <w:spacing w:before="99" w:line="326" w:lineRule="auto"/>
              <w:ind w:left="115" w:right="146" w:firstLine="1"/>
            </w:pPr>
            <w:r>
              <w:rPr>
                <w:spacing w:val="6"/>
              </w:rPr>
              <w:t>5.1、材料环保</w:t>
            </w:r>
            <w:r>
              <w:rPr>
                <w:spacing w:val="2"/>
              </w:rPr>
              <w:t xml:space="preserve"> </w:t>
            </w:r>
            <w:r>
              <w:t>性</w:t>
            </w:r>
          </w:p>
        </w:tc>
        <w:tc>
          <w:tcPr>
            <w:tcW w:w="2593" w:type="dxa"/>
            <w:vAlign w:val="top"/>
          </w:tcPr>
          <w:p w14:paraId="001AE444">
            <w:pPr>
              <w:pStyle w:val="5"/>
              <w:spacing w:before="99" w:line="326" w:lineRule="auto"/>
              <w:ind w:left="115" w:right="173"/>
            </w:pPr>
            <w:r>
              <w:rPr>
                <w:spacing w:val="9"/>
              </w:rPr>
              <w:t>可再生材料使用比例，低</w:t>
            </w:r>
            <w:r>
              <w:t xml:space="preserve"> </w:t>
            </w:r>
            <w:r>
              <w:rPr>
                <w:spacing w:val="7"/>
              </w:rPr>
              <w:t>污染材料选择</w:t>
            </w:r>
          </w:p>
        </w:tc>
        <w:tc>
          <w:tcPr>
            <w:tcW w:w="748" w:type="dxa"/>
            <w:vAlign w:val="top"/>
          </w:tcPr>
          <w:p w14:paraId="67C021A6">
            <w:pPr>
              <w:pStyle w:val="5"/>
              <w:spacing w:before="304" w:line="268" w:lineRule="exact"/>
              <w:ind w:left="277"/>
            </w:pPr>
            <w:r>
              <w:rPr>
                <w:position w:val="1"/>
              </w:rPr>
              <w:t>6%</w:t>
            </w:r>
          </w:p>
        </w:tc>
        <w:tc>
          <w:tcPr>
            <w:tcW w:w="1692" w:type="dxa"/>
            <w:vAlign w:val="top"/>
          </w:tcPr>
          <w:p w14:paraId="1CEF4D6B">
            <w:pPr>
              <w:pStyle w:val="5"/>
              <w:tabs>
                <w:tab w:val="left" w:pos="630"/>
              </w:tabs>
              <w:spacing w:before="304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×0.6=</w:t>
            </w:r>
          </w:p>
        </w:tc>
        <w:tc>
          <w:tcPr>
            <w:tcW w:w="954" w:type="dxa"/>
            <w:vAlign w:val="top"/>
          </w:tcPr>
          <w:p w14:paraId="3C422201">
            <w:pPr>
              <w:rPr>
                <w:rFonts w:ascii="Arial"/>
                <w:sz w:val="21"/>
              </w:rPr>
            </w:pPr>
          </w:p>
        </w:tc>
      </w:tr>
      <w:tr w14:paraId="734886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920" w:type="dxa"/>
            <w:vMerge w:val="continue"/>
            <w:tcBorders>
              <w:top w:val="nil"/>
              <w:bottom w:val="nil"/>
            </w:tcBorders>
            <w:vAlign w:val="top"/>
          </w:tcPr>
          <w:p w14:paraId="4AC8C422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 w14:paraId="7B8E0872">
            <w:pPr>
              <w:pStyle w:val="5"/>
              <w:spacing w:before="99" w:line="228" w:lineRule="auto"/>
              <w:ind w:left="116"/>
            </w:pPr>
            <w:r>
              <w:rPr>
                <w:spacing w:val="3"/>
              </w:rPr>
              <w:t>5.2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能源效率</w:t>
            </w:r>
          </w:p>
        </w:tc>
        <w:tc>
          <w:tcPr>
            <w:tcW w:w="2593" w:type="dxa"/>
            <w:vAlign w:val="top"/>
          </w:tcPr>
          <w:p w14:paraId="7A9DE66C">
            <w:pPr>
              <w:pStyle w:val="5"/>
              <w:spacing w:before="99" w:line="326" w:lineRule="auto"/>
              <w:ind w:left="121" w:right="173" w:firstLine="26"/>
            </w:pPr>
            <w:r>
              <w:rPr>
                <w:spacing w:val="6"/>
              </w:rPr>
              <w:t>自然采光、通风优化，节</w:t>
            </w:r>
            <w:r>
              <w:t xml:space="preserve"> </w:t>
            </w:r>
            <w:r>
              <w:rPr>
                <w:spacing w:val="6"/>
              </w:rPr>
              <w:t>能设备应用</w:t>
            </w:r>
          </w:p>
        </w:tc>
        <w:tc>
          <w:tcPr>
            <w:tcW w:w="748" w:type="dxa"/>
            <w:vAlign w:val="top"/>
          </w:tcPr>
          <w:p w14:paraId="21606401">
            <w:pPr>
              <w:pStyle w:val="5"/>
              <w:spacing w:before="304" w:line="268" w:lineRule="exact"/>
              <w:ind w:left="280"/>
            </w:pPr>
            <w:r>
              <w:rPr>
                <w:spacing w:val="-2"/>
                <w:position w:val="1"/>
              </w:rPr>
              <w:t>5%</w:t>
            </w:r>
          </w:p>
        </w:tc>
        <w:tc>
          <w:tcPr>
            <w:tcW w:w="1692" w:type="dxa"/>
            <w:vAlign w:val="top"/>
          </w:tcPr>
          <w:p w14:paraId="698B8139">
            <w:pPr>
              <w:pStyle w:val="5"/>
              <w:tabs>
                <w:tab w:val="left" w:pos="630"/>
              </w:tabs>
              <w:spacing w:before="304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×0.5=</w:t>
            </w:r>
          </w:p>
        </w:tc>
        <w:tc>
          <w:tcPr>
            <w:tcW w:w="954" w:type="dxa"/>
            <w:vAlign w:val="top"/>
          </w:tcPr>
          <w:p w14:paraId="1F9A5170">
            <w:pPr>
              <w:rPr>
                <w:rFonts w:ascii="Arial"/>
                <w:sz w:val="21"/>
              </w:rPr>
            </w:pPr>
          </w:p>
        </w:tc>
      </w:tr>
      <w:tr w14:paraId="3B0418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920" w:type="dxa"/>
            <w:vMerge w:val="continue"/>
            <w:tcBorders>
              <w:top w:val="nil"/>
            </w:tcBorders>
            <w:vAlign w:val="top"/>
          </w:tcPr>
          <w:p w14:paraId="7781AA34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 w14:paraId="683FFAAD">
            <w:pPr>
              <w:pStyle w:val="5"/>
              <w:spacing w:before="99" w:line="326" w:lineRule="auto"/>
              <w:ind w:left="115" w:right="146" w:firstLine="1"/>
            </w:pPr>
            <w:r>
              <w:rPr>
                <w:spacing w:val="6"/>
              </w:rPr>
              <w:t>5.3、长期可持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续性</w:t>
            </w:r>
          </w:p>
        </w:tc>
        <w:tc>
          <w:tcPr>
            <w:tcW w:w="2593" w:type="dxa"/>
            <w:vAlign w:val="top"/>
          </w:tcPr>
          <w:p w14:paraId="0259B65B">
            <w:pPr>
              <w:pStyle w:val="5"/>
              <w:spacing w:before="99" w:line="326" w:lineRule="auto"/>
              <w:ind w:left="114" w:right="224" w:firstLine="2"/>
            </w:pPr>
            <w:r>
              <w:rPr>
                <w:spacing w:val="4"/>
              </w:rPr>
              <w:t>设计是否便于维护改造，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延长使用寿命</w:t>
            </w:r>
          </w:p>
        </w:tc>
        <w:tc>
          <w:tcPr>
            <w:tcW w:w="748" w:type="dxa"/>
            <w:vAlign w:val="top"/>
          </w:tcPr>
          <w:p w14:paraId="3844AED2">
            <w:pPr>
              <w:pStyle w:val="5"/>
              <w:spacing w:before="303" w:line="269" w:lineRule="exact"/>
              <w:ind w:left="275"/>
            </w:pPr>
            <w:r>
              <w:rPr>
                <w:spacing w:val="1"/>
                <w:position w:val="1"/>
              </w:rPr>
              <w:t>4%</w:t>
            </w:r>
          </w:p>
        </w:tc>
        <w:tc>
          <w:tcPr>
            <w:tcW w:w="1692" w:type="dxa"/>
            <w:vAlign w:val="top"/>
          </w:tcPr>
          <w:p w14:paraId="701AA47E">
            <w:pPr>
              <w:pStyle w:val="5"/>
              <w:tabs>
                <w:tab w:val="left" w:pos="630"/>
              </w:tabs>
              <w:spacing w:before="303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×0.4=</w:t>
            </w:r>
          </w:p>
        </w:tc>
        <w:tc>
          <w:tcPr>
            <w:tcW w:w="954" w:type="dxa"/>
            <w:vAlign w:val="top"/>
          </w:tcPr>
          <w:p w14:paraId="0A4AB434">
            <w:pPr>
              <w:rPr>
                <w:rFonts w:ascii="Arial"/>
                <w:sz w:val="21"/>
              </w:rPr>
            </w:pPr>
          </w:p>
        </w:tc>
      </w:tr>
      <w:tr w14:paraId="71C273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1" w:hRule="atLeast"/>
        </w:trPr>
        <w:tc>
          <w:tcPr>
            <w:tcW w:w="920" w:type="dxa"/>
            <w:vMerge w:val="restart"/>
            <w:tcBorders>
              <w:bottom w:val="nil"/>
            </w:tcBorders>
            <w:vAlign w:val="top"/>
          </w:tcPr>
          <w:p w14:paraId="0409F6A1">
            <w:pPr>
              <w:spacing w:line="437" w:lineRule="auto"/>
              <w:rPr>
                <w:rFonts w:ascii="Arial"/>
                <w:sz w:val="21"/>
              </w:rPr>
            </w:pPr>
          </w:p>
          <w:p w14:paraId="4FB73AE1">
            <w:pPr>
              <w:pStyle w:val="5"/>
              <w:spacing w:before="65" w:line="227" w:lineRule="auto"/>
              <w:ind w:left="117"/>
            </w:pPr>
            <w:r>
              <w:rPr>
                <w:spacing w:val="-3"/>
              </w:rPr>
              <w:t>6、社会</w:t>
            </w:r>
          </w:p>
          <w:p w14:paraId="79964773">
            <w:pPr>
              <w:pStyle w:val="5"/>
              <w:spacing w:before="162" w:line="226" w:lineRule="auto"/>
              <w:ind w:left="255"/>
            </w:pPr>
            <w:r>
              <w:rPr>
                <w:spacing w:val="4"/>
              </w:rPr>
              <w:t>价值</w:t>
            </w:r>
          </w:p>
          <w:p w14:paraId="2E4D8AC7">
            <w:pPr>
              <w:pStyle w:val="5"/>
              <w:spacing w:before="158"/>
              <w:ind w:left="126"/>
            </w:pPr>
            <w:r>
              <w:rPr>
                <w:spacing w:val="1"/>
              </w:rPr>
              <w:t>（10%）</w:t>
            </w:r>
          </w:p>
        </w:tc>
        <w:tc>
          <w:tcPr>
            <w:tcW w:w="1619" w:type="dxa"/>
            <w:vAlign w:val="top"/>
          </w:tcPr>
          <w:p w14:paraId="7B0B6C1F">
            <w:pPr>
              <w:pStyle w:val="5"/>
              <w:spacing w:before="101" w:line="374" w:lineRule="auto"/>
              <w:ind w:left="113" w:right="148"/>
            </w:pPr>
            <w:r>
              <w:rPr>
                <w:spacing w:val="6"/>
              </w:rPr>
              <w:t>6.1、文化传承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和社区影响</w:t>
            </w:r>
          </w:p>
        </w:tc>
        <w:tc>
          <w:tcPr>
            <w:tcW w:w="2593" w:type="dxa"/>
            <w:vAlign w:val="top"/>
          </w:tcPr>
          <w:p w14:paraId="6B04B764">
            <w:pPr>
              <w:pStyle w:val="5"/>
              <w:spacing w:before="102" w:line="341" w:lineRule="auto"/>
              <w:ind w:left="114" w:right="173" w:firstLine="2"/>
              <w:jc w:val="both"/>
            </w:pPr>
            <w:r>
              <w:rPr>
                <w:spacing w:val="8"/>
              </w:rPr>
              <w:t xml:space="preserve">是否活化地域文化，促进 </w:t>
            </w:r>
            <w:r>
              <w:rPr>
                <w:spacing w:val="9"/>
              </w:rPr>
              <w:t>社区连接或提供公共空间</w:t>
            </w:r>
            <w:r>
              <w:t xml:space="preserve"> </w:t>
            </w:r>
            <w:r>
              <w:rPr>
                <w:spacing w:val="4"/>
              </w:rPr>
              <w:t>价值</w:t>
            </w:r>
          </w:p>
        </w:tc>
        <w:tc>
          <w:tcPr>
            <w:tcW w:w="748" w:type="dxa"/>
            <w:vAlign w:val="top"/>
          </w:tcPr>
          <w:p w14:paraId="594A0391">
            <w:pPr>
              <w:spacing w:line="437" w:lineRule="auto"/>
              <w:rPr>
                <w:rFonts w:ascii="Arial"/>
                <w:sz w:val="21"/>
              </w:rPr>
            </w:pPr>
          </w:p>
          <w:p w14:paraId="3CD83ED2">
            <w:pPr>
              <w:pStyle w:val="5"/>
              <w:spacing w:before="65" w:line="269" w:lineRule="exact"/>
              <w:ind w:left="280"/>
            </w:pPr>
            <w:r>
              <w:rPr>
                <w:spacing w:val="-2"/>
                <w:position w:val="1"/>
              </w:rPr>
              <w:t>5%</w:t>
            </w:r>
          </w:p>
        </w:tc>
        <w:tc>
          <w:tcPr>
            <w:tcW w:w="1692" w:type="dxa"/>
            <w:vAlign w:val="top"/>
          </w:tcPr>
          <w:p w14:paraId="3B59D83D">
            <w:pPr>
              <w:spacing w:line="437" w:lineRule="auto"/>
              <w:rPr>
                <w:rFonts w:ascii="Arial"/>
                <w:sz w:val="21"/>
              </w:rPr>
            </w:pPr>
          </w:p>
          <w:p w14:paraId="7D0FB3EE">
            <w:pPr>
              <w:pStyle w:val="5"/>
              <w:tabs>
                <w:tab w:val="left" w:pos="630"/>
              </w:tabs>
              <w:spacing w:before="65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×0.5=</w:t>
            </w:r>
          </w:p>
        </w:tc>
        <w:tc>
          <w:tcPr>
            <w:tcW w:w="954" w:type="dxa"/>
            <w:vAlign w:val="top"/>
          </w:tcPr>
          <w:p w14:paraId="28676A15">
            <w:pPr>
              <w:rPr>
                <w:rFonts w:ascii="Arial"/>
                <w:sz w:val="21"/>
              </w:rPr>
            </w:pPr>
          </w:p>
        </w:tc>
      </w:tr>
      <w:tr w14:paraId="50809D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1" w:hRule="atLeast"/>
        </w:trPr>
        <w:tc>
          <w:tcPr>
            <w:tcW w:w="920" w:type="dxa"/>
            <w:vMerge w:val="continue"/>
            <w:tcBorders>
              <w:top w:val="nil"/>
              <w:bottom w:val="nil"/>
            </w:tcBorders>
            <w:vAlign w:val="top"/>
          </w:tcPr>
          <w:p w14:paraId="6A57091B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 w14:paraId="45813202">
            <w:pPr>
              <w:pStyle w:val="5"/>
              <w:spacing w:before="103" w:line="374" w:lineRule="auto"/>
              <w:ind w:left="114" w:right="146"/>
            </w:pPr>
            <w:r>
              <w:rPr>
                <w:spacing w:val="6"/>
              </w:rPr>
              <w:t>6.2、设计普惠</w:t>
            </w:r>
            <w:r>
              <w:rPr>
                <w:spacing w:val="4"/>
              </w:rPr>
              <w:t xml:space="preserve"> </w:t>
            </w:r>
            <w:r>
              <w:t>性</w:t>
            </w:r>
          </w:p>
        </w:tc>
        <w:tc>
          <w:tcPr>
            <w:tcW w:w="2593" w:type="dxa"/>
            <w:vAlign w:val="top"/>
          </w:tcPr>
          <w:p w14:paraId="42DF21D1">
            <w:pPr>
              <w:pStyle w:val="5"/>
              <w:spacing w:before="102" w:line="228" w:lineRule="auto"/>
              <w:ind w:left="117"/>
            </w:pPr>
            <w:r>
              <w:rPr>
                <w:spacing w:val="8"/>
              </w:rPr>
              <w:t>是否关注弱势群体需求</w:t>
            </w:r>
          </w:p>
          <w:p w14:paraId="0FEFE521">
            <w:pPr>
              <w:pStyle w:val="5"/>
              <w:spacing w:before="155" w:line="326" w:lineRule="auto"/>
              <w:ind w:left="112" w:right="173" w:firstLine="10"/>
            </w:pPr>
            <w:r>
              <w:rPr>
                <w:spacing w:val="8"/>
              </w:rPr>
              <w:t>（如适老化、儿童、无障</w:t>
            </w:r>
            <w:r>
              <w:rPr>
                <w:spacing w:val="1"/>
              </w:rPr>
              <w:t xml:space="preserve"> </w:t>
            </w:r>
            <w:r>
              <w:t>碍）</w:t>
            </w:r>
          </w:p>
        </w:tc>
        <w:tc>
          <w:tcPr>
            <w:tcW w:w="748" w:type="dxa"/>
            <w:vAlign w:val="top"/>
          </w:tcPr>
          <w:p w14:paraId="53F8004D">
            <w:pPr>
              <w:spacing w:line="437" w:lineRule="auto"/>
              <w:rPr>
                <w:rFonts w:ascii="Arial"/>
                <w:sz w:val="21"/>
              </w:rPr>
            </w:pPr>
          </w:p>
          <w:p w14:paraId="4446C948">
            <w:pPr>
              <w:pStyle w:val="5"/>
              <w:spacing w:before="65" w:line="269" w:lineRule="exact"/>
              <w:ind w:left="280"/>
            </w:pPr>
            <w:r>
              <w:rPr>
                <w:spacing w:val="-2"/>
                <w:position w:val="1"/>
              </w:rPr>
              <w:t>3%</w:t>
            </w:r>
          </w:p>
        </w:tc>
        <w:tc>
          <w:tcPr>
            <w:tcW w:w="1692" w:type="dxa"/>
            <w:vAlign w:val="top"/>
          </w:tcPr>
          <w:p w14:paraId="19903CF2">
            <w:pPr>
              <w:spacing w:line="438" w:lineRule="auto"/>
              <w:rPr>
                <w:rFonts w:ascii="Arial"/>
                <w:sz w:val="21"/>
              </w:rPr>
            </w:pPr>
          </w:p>
          <w:p w14:paraId="2F0C5828">
            <w:pPr>
              <w:pStyle w:val="5"/>
              <w:tabs>
                <w:tab w:val="left" w:pos="630"/>
              </w:tabs>
              <w:spacing w:before="65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×0.3=</w:t>
            </w:r>
          </w:p>
        </w:tc>
        <w:tc>
          <w:tcPr>
            <w:tcW w:w="954" w:type="dxa"/>
            <w:vAlign w:val="top"/>
          </w:tcPr>
          <w:p w14:paraId="5F20F53C">
            <w:pPr>
              <w:rPr>
                <w:rFonts w:ascii="Arial"/>
                <w:sz w:val="21"/>
              </w:rPr>
            </w:pPr>
          </w:p>
        </w:tc>
      </w:tr>
      <w:tr w14:paraId="206600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920" w:type="dxa"/>
            <w:vMerge w:val="continue"/>
            <w:tcBorders>
              <w:top w:val="nil"/>
            </w:tcBorders>
            <w:vAlign w:val="top"/>
          </w:tcPr>
          <w:p w14:paraId="281088F9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 w14:paraId="35E74137">
            <w:pPr>
              <w:pStyle w:val="5"/>
              <w:spacing w:before="101" w:line="325" w:lineRule="auto"/>
              <w:ind w:left="113" w:right="146"/>
            </w:pPr>
            <w:r>
              <w:rPr>
                <w:spacing w:val="6"/>
              </w:rPr>
              <w:t>6.3、行业示范</w:t>
            </w:r>
            <w:r>
              <w:rPr>
                <w:spacing w:val="4"/>
              </w:rPr>
              <w:t xml:space="preserve"> 价值</w:t>
            </w:r>
          </w:p>
        </w:tc>
        <w:tc>
          <w:tcPr>
            <w:tcW w:w="2593" w:type="dxa"/>
            <w:vAlign w:val="top"/>
          </w:tcPr>
          <w:p w14:paraId="2D7F6F09">
            <w:pPr>
              <w:pStyle w:val="5"/>
              <w:spacing w:before="101" w:line="325" w:lineRule="auto"/>
              <w:ind w:left="121" w:right="224" w:hanging="4"/>
            </w:pPr>
            <w:r>
              <w:rPr>
                <w:spacing w:val="4"/>
              </w:rPr>
              <w:t>项目是否具有推广意义，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能为同类设计提供参考</w:t>
            </w:r>
          </w:p>
        </w:tc>
        <w:tc>
          <w:tcPr>
            <w:tcW w:w="748" w:type="dxa"/>
            <w:vAlign w:val="top"/>
          </w:tcPr>
          <w:p w14:paraId="24FAD0DE">
            <w:pPr>
              <w:pStyle w:val="5"/>
              <w:spacing w:before="304" w:line="268" w:lineRule="exact"/>
              <w:ind w:left="278"/>
            </w:pPr>
            <w:r>
              <w:rPr>
                <w:spacing w:val="-1"/>
                <w:position w:val="1"/>
              </w:rPr>
              <w:t>2%</w:t>
            </w:r>
          </w:p>
        </w:tc>
        <w:tc>
          <w:tcPr>
            <w:tcW w:w="1692" w:type="dxa"/>
            <w:vAlign w:val="top"/>
          </w:tcPr>
          <w:p w14:paraId="50032B79">
            <w:pPr>
              <w:pStyle w:val="5"/>
              <w:tabs>
                <w:tab w:val="left" w:pos="630"/>
              </w:tabs>
              <w:spacing w:before="304" w:line="247" w:lineRule="auto"/>
              <w:ind w:left="107"/>
            </w:pPr>
            <w:r>
              <w:rPr>
                <w:u w:val="single" w:color="auto"/>
              </w:rPr>
              <w:tab/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×0.2=</w:t>
            </w:r>
          </w:p>
        </w:tc>
        <w:tc>
          <w:tcPr>
            <w:tcW w:w="954" w:type="dxa"/>
            <w:vAlign w:val="top"/>
          </w:tcPr>
          <w:p w14:paraId="1F240E16">
            <w:pPr>
              <w:rPr>
                <w:rFonts w:ascii="Arial"/>
                <w:sz w:val="21"/>
              </w:rPr>
            </w:pPr>
          </w:p>
        </w:tc>
      </w:tr>
      <w:tr w14:paraId="1D9302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920" w:type="dxa"/>
            <w:vAlign w:val="top"/>
          </w:tcPr>
          <w:p w14:paraId="695B8AFE">
            <w:pPr>
              <w:pStyle w:val="5"/>
              <w:spacing w:before="55" w:line="228" w:lineRule="auto"/>
              <w:ind w:left="260"/>
            </w:pPr>
            <w:r>
              <w:rPr>
                <w:spacing w:val="2"/>
              </w:rPr>
              <w:t>总分</w:t>
            </w:r>
          </w:p>
        </w:tc>
        <w:tc>
          <w:tcPr>
            <w:tcW w:w="1619" w:type="dxa"/>
            <w:vAlign w:val="top"/>
          </w:tcPr>
          <w:p w14:paraId="786BDA81">
            <w:pPr>
              <w:rPr>
                <w:rFonts w:ascii="Arial"/>
                <w:sz w:val="21"/>
              </w:rPr>
            </w:pPr>
          </w:p>
        </w:tc>
        <w:tc>
          <w:tcPr>
            <w:tcW w:w="2593" w:type="dxa"/>
            <w:vAlign w:val="top"/>
          </w:tcPr>
          <w:p w14:paraId="6AAD396E">
            <w:pPr>
              <w:rPr>
                <w:rFonts w:ascii="Arial"/>
                <w:sz w:val="21"/>
              </w:rPr>
            </w:pPr>
          </w:p>
        </w:tc>
        <w:tc>
          <w:tcPr>
            <w:tcW w:w="748" w:type="dxa"/>
            <w:vAlign w:val="top"/>
          </w:tcPr>
          <w:p w14:paraId="5B4D6E27">
            <w:pPr>
              <w:pStyle w:val="5"/>
              <w:spacing w:before="54" w:line="269" w:lineRule="exact"/>
              <w:ind w:left="185"/>
            </w:pPr>
            <w:r>
              <w:rPr>
                <w:spacing w:val="-1"/>
                <w:position w:val="1"/>
              </w:rPr>
              <w:t>100%</w:t>
            </w:r>
          </w:p>
        </w:tc>
        <w:tc>
          <w:tcPr>
            <w:tcW w:w="1692" w:type="dxa"/>
            <w:vAlign w:val="top"/>
          </w:tcPr>
          <w:p w14:paraId="1B04F73F"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Align w:val="top"/>
          </w:tcPr>
          <w:p w14:paraId="27950791">
            <w:pPr>
              <w:rPr>
                <w:rFonts w:ascii="Arial"/>
                <w:sz w:val="21"/>
              </w:rPr>
            </w:pPr>
          </w:p>
        </w:tc>
      </w:tr>
    </w:tbl>
    <w:p w14:paraId="64020496">
      <w:pPr>
        <w:spacing w:line="258" w:lineRule="auto"/>
        <w:rPr>
          <w:rFonts w:ascii="Arial"/>
          <w:sz w:val="21"/>
        </w:rPr>
      </w:pPr>
    </w:p>
    <w:p w14:paraId="29604342">
      <w:pPr>
        <w:spacing w:line="258" w:lineRule="auto"/>
        <w:rPr>
          <w:rFonts w:ascii="Arial"/>
          <w:sz w:val="21"/>
        </w:rPr>
      </w:pPr>
    </w:p>
    <w:p w14:paraId="3CDE1874">
      <w:pPr>
        <w:pStyle w:val="2"/>
        <w:spacing w:before="71" w:line="220" w:lineRule="auto"/>
        <w:ind w:left="121"/>
        <w:rPr>
          <w:sz w:val="22"/>
          <w:szCs w:val="22"/>
        </w:rPr>
      </w:pPr>
      <w:r>
        <w:rPr>
          <w:spacing w:val="-1"/>
          <w:sz w:val="22"/>
          <w:szCs w:val="22"/>
        </w:rPr>
        <w:t>注：★ 评分范围：每项评分指标按</w:t>
      </w:r>
      <w:r>
        <w:rPr>
          <w:spacing w:val="-4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0--1</w:t>
      </w:r>
      <w:r>
        <w:rPr>
          <w:spacing w:val="-2"/>
          <w:sz w:val="22"/>
          <w:szCs w:val="22"/>
        </w:rPr>
        <w:t>0</w:t>
      </w:r>
      <w:r>
        <w:rPr>
          <w:spacing w:val="-4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打分。</w:t>
      </w:r>
    </w:p>
    <w:p w14:paraId="428E6161">
      <w:pPr>
        <w:pStyle w:val="2"/>
        <w:spacing w:before="205" w:line="220" w:lineRule="auto"/>
        <w:ind w:left="564"/>
        <w:rPr>
          <w:sz w:val="22"/>
          <w:szCs w:val="22"/>
        </w:rPr>
      </w:pPr>
      <w:r>
        <w:rPr>
          <w:spacing w:val="-1"/>
          <w:sz w:val="22"/>
          <w:szCs w:val="22"/>
        </w:rPr>
        <w:t>★ 加权得分：单位评分×该项权重=加权得分。</w:t>
      </w:r>
    </w:p>
    <w:p w14:paraId="5526035A">
      <w:pPr>
        <w:pStyle w:val="2"/>
        <w:spacing w:before="205" w:line="220" w:lineRule="auto"/>
        <w:ind w:left="544"/>
        <w:rPr>
          <w:sz w:val="22"/>
          <w:szCs w:val="22"/>
        </w:rPr>
      </w:pPr>
      <w:r>
        <w:rPr>
          <w:spacing w:val="-1"/>
          <w:sz w:val="22"/>
          <w:szCs w:val="22"/>
        </w:rPr>
        <w:t>★ 能立注分：评委按表逐项独立评分。</w:t>
      </w:r>
    </w:p>
    <w:p w14:paraId="7C76CBAE">
      <w:pPr>
        <w:pStyle w:val="2"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56" w:line="359" w:lineRule="auto"/>
        <w:ind w:right="261" w:rightChars="0"/>
        <w:jc w:val="left"/>
        <w:textAlignment w:val="baseline"/>
        <w:rPr>
          <w:rFonts w:hint="eastAsia" w:ascii="仿宋" w:hAnsi="仿宋" w:eastAsia="仿宋" w:cs="仿宋"/>
          <w:spacing w:val="-1"/>
          <w:sz w:val="32"/>
          <w:szCs w:val="32"/>
        </w:rPr>
      </w:pPr>
    </w:p>
    <w:p w14:paraId="301FFCD3">
      <w:pPr>
        <w:pStyle w:val="2"/>
        <w:numPr>
          <w:ilvl w:val="0"/>
          <w:numId w:val="3"/>
        </w:numPr>
        <w:spacing w:before="56" w:line="359" w:lineRule="auto"/>
        <w:ind w:left="23" w:right="261" w:firstLine="649" w:firstLineChars="203"/>
        <w:rPr>
          <w:rFonts w:hint="eastAsia"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评选结果的公布：本次优秀设计作品评选结果拟在“双年展</w:t>
      </w:r>
      <w:r>
        <w:rPr>
          <w:rFonts w:hint="eastAsia" w:ascii="仿宋" w:hAnsi="仿宋" w:eastAsia="仿宋" w:cs="仿宋"/>
          <w:spacing w:val="-10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”启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幕仪式活动期间正式公布。</w:t>
      </w:r>
    </w:p>
    <w:p w14:paraId="3D179436">
      <w:pPr>
        <w:pStyle w:val="2"/>
        <w:numPr>
          <w:ilvl w:val="0"/>
          <w:numId w:val="0"/>
        </w:numPr>
        <w:spacing w:before="56" w:line="359" w:lineRule="auto"/>
        <w:ind w:right="261" w:rightChars="0"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（三）</w:t>
      </w:r>
      <w:r>
        <w:rPr>
          <w:rFonts w:hint="eastAsia" w:ascii="仿宋" w:hAnsi="仿宋" w:eastAsia="仿宋" w:cs="仿宋"/>
          <w:b/>
          <w:bCs/>
          <w:spacing w:val="36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山西省建筑装饰设计作品双年展启幕</w:t>
      </w:r>
      <w:r>
        <w:rPr>
          <w:rFonts w:hint="eastAsia" w:ascii="仿宋" w:hAnsi="仿宋" w:eastAsia="仿宋" w:cs="仿宋"/>
          <w:b/>
          <w:bCs/>
          <w:spacing w:val="-1"/>
          <w:sz w:val="32"/>
          <w:szCs w:val="32"/>
        </w:rPr>
        <w:t>仪式暨“【晋界】年度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pacing w:val="-4"/>
          <w:sz w:val="32"/>
          <w:szCs w:val="32"/>
        </w:rPr>
        <w:t>优秀设计作品</w:t>
      </w:r>
      <w:r>
        <w:rPr>
          <w:rFonts w:hint="eastAsia" w:ascii="仿宋" w:hAnsi="仿宋" w:eastAsia="仿宋" w:cs="仿宋"/>
          <w:b/>
          <w:bCs/>
          <w:spacing w:val="-94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pacing w:val="-4"/>
          <w:sz w:val="32"/>
          <w:szCs w:val="32"/>
        </w:rPr>
        <w:t>”学术交流活动。</w:t>
      </w:r>
    </w:p>
    <w:p w14:paraId="085A9305">
      <w:pPr>
        <w:pStyle w:val="2"/>
        <w:spacing w:line="289" w:lineRule="auto"/>
        <w:ind w:firstLine="608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8"/>
          <w:sz w:val="32"/>
          <w:szCs w:val="32"/>
        </w:rPr>
        <w:t>1</w:t>
      </w:r>
      <w:r>
        <w:rPr>
          <w:rFonts w:hint="eastAsia" w:ascii="仿宋" w:hAnsi="仿宋" w:eastAsia="仿宋" w:cs="仿宋"/>
          <w:spacing w:val="-8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活动主题：晋界——山西省建筑装饰设计作品双年展（2023—2024）</w:t>
      </w:r>
      <w:r>
        <w:rPr>
          <w:rFonts w:hint="eastAsia" w:ascii="仿宋" w:hAnsi="仿宋" w:eastAsia="仿宋" w:cs="仿宋"/>
          <w:spacing w:val="1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启幕仪式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；</w:t>
      </w:r>
    </w:p>
    <w:p w14:paraId="54E9C7F6">
      <w:pPr>
        <w:pStyle w:val="2"/>
        <w:spacing w:before="212" w:line="220" w:lineRule="auto"/>
        <w:ind w:left="28" w:firstLine="62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5"/>
          <w:sz w:val="32"/>
          <w:szCs w:val="32"/>
        </w:rPr>
        <w:t>2</w:t>
      </w:r>
      <w:r>
        <w:rPr>
          <w:rFonts w:hint="eastAsia" w:ascii="仿宋" w:hAnsi="仿宋" w:eastAsia="仿宋" w:cs="仿宋"/>
          <w:spacing w:val="-5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活动时间：2025</w:t>
      </w:r>
      <w:r>
        <w:rPr>
          <w:rFonts w:hint="eastAsia" w:ascii="仿宋" w:hAnsi="仿宋" w:eastAsia="仿宋" w:cs="仿宋"/>
          <w:spacing w:val="-58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年</w:t>
      </w:r>
      <w:r>
        <w:rPr>
          <w:rFonts w:hint="eastAsia" w:ascii="仿宋" w:hAnsi="仿宋" w:eastAsia="仿宋" w:cs="仿宋"/>
          <w:spacing w:val="-3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11</w:t>
      </w:r>
      <w:r>
        <w:rPr>
          <w:rFonts w:hint="eastAsia" w:ascii="仿宋" w:hAnsi="仿宋" w:eastAsia="仿宋" w:cs="仿宋"/>
          <w:spacing w:val="-54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月</w:t>
      </w:r>
      <w:r>
        <w:rPr>
          <w:rFonts w:hint="eastAsia" w:ascii="仿宋" w:hAnsi="仿宋" w:eastAsia="仿宋" w:cs="仿宋"/>
          <w:spacing w:val="-3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15 日（周六）14:00-18:30</w:t>
      </w:r>
      <w:r>
        <w:rPr>
          <w:rFonts w:hint="eastAsia" w:ascii="仿宋" w:hAnsi="仿宋" w:eastAsia="仿宋" w:cs="仿宋"/>
          <w:spacing w:val="-5"/>
          <w:sz w:val="32"/>
          <w:szCs w:val="32"/>
          <w:lang w:eastAsia="zh-CN"/>
        </w:rPr>
        <w:t>；</w:t>
      </w:r>
    </w:p>
    <w:p w14:paraId="4EA6E264">
      <w:pPr>
        <w:pStyle w:val="2"/>
        <w:spacing w:before="211" w:line="220" w:lineRule="auto"/>
        <w:ind w:left="30" w:firstLine="636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3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活动地点：太原摩诘美术馆（暂定）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；</w:t>
      </w:r>
    </w:p>
    <w:p w14:paraId="2D0D2164">
      <w:pPr>
        <w:pStyle w:val="2"/>
        <w:spacing w:before="211" w:line="289" w:lineRule="auto"/>
        <w:ind w:right="261" w:firstLine="644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4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参与人员：设计师、高（院）校师生、企业代表</w:t>
      </w:r>
      <w:r>
        <w:rPr>
          <w:rFonts w:hint="eastAsia" w:ascii="仿宋" w:hAnsi="仿宋" w:eastAsia="仿宋" w:cs="仿宋"/>
          <w:color w:val="E54C5E"/>
          <w:spacing w:val="1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1"/>
          <w:sz w:val="32"/>
          <w:szCs w:val="32"/>
        </w:rPr>
        <w:t>政府相关部门</w:t>
      </w:r>
      <w:r>
        <w:rPr>
          <w:rFonts w:hint="eastAsia" w:ascii="仿宋" w:hAnsi="仿宋" w:eastAsia="仿宋" w:cs="仿宋"/>
          <w:spacing w:val="4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领导、协会领导、媒体人员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；</w:t>
      </w:r>
    </w:p>
    <w:p w14:paraId="61F7EB0F">
      <w:pPr>
        <w:pStyle w:val="2"/>
        <w:spacing w:before="212" w:line="313" w:lineRule="auto"/>
        <w:ind w:left="26" w:right="261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活动内容：主要活动内容包括“双年展</w:t>
      </w:r>
      <w:r>
        <w:rPr>
          <w:rFonts w:hint="eastAsia" w:ascii="仿宋" w:hAnsi="仿宋" w:eastAsia="仿宋" w:cs="仿宋"/>
          <w:spacing w:val="-102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”启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幕仪式；“优秀设计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作品</w:t>
      </w:r>
      <w:r>
        <w:rPr>
          <w:rFonts w:hint="eastAsia" w:ascii="仿宋" w:hAnsi="仿宋" w:eastAsia="仿宋" w:cs="仿宋"/>
          <w:spacing w:val="-9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”名单公布及颁奖仪式；设计嘉宾学术演讲；设计主题沙龙对话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和参观作品展。（具体活动方案及流程见活动通知）</w:t>
      </w:r>
    </w:p>
    <w:p w14:paraId="6C170C22">
      <w:pPr>
        <w:pStyle w:val="2"/>
        <w:spacing w:before="210" w:line="360" w:lineRule="auto"/>
        <w:ind w:left="30" w:right="163" w:firstLine="585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5"/>
          <w:sz w:val="32"/>
          <w:szCs w:val="32"/>
        </w:rPr>
        <w:t>参展作品须按要求报名</w:t>
      </w:r>
      <w:r>
        <w:rPr>
          <w:rFonts w:hint="eastAsia" w:ascii="仿宋" w:hAnsi="仿宋" w:eastAsia="仿宋" w:cs="仿宋"/>
          <w:spacing w:val="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并报送相关资料。“双年展</w:t>
      </w:r>
      <w:r>
        <w:rPr>
          <w:rFonts w:hint="eastAsia" w:ascii="仿宋" w:hAnsi="仿宋" w:eastAsia="仿宋" w:cs="仿宋"/>
          <w:spacing w:val="-102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”启幕暨学术交流活动须关注活动主办方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具体通知，并提前报名参加，其活动规则的最终解释权归主办方所有。</w:t>
      </w:r>
    </w:p>
    <w:p w14:paraId="41E4193B">
      <w:pPr>
        <w:spacing w:line="254" w:lineRule="auto"/>
        <w:rPr>
          <w:rFonts w:ascii="Arial"/>
          <w:sz w:val="21"/>
        </w:rPr>
      </w:pPr>
    </w:p>
    <w:p w14:paraId="6CC87E8C">
      <w:pPr>
        <w:spacing w:line="255" w:lineRule="auto"/>
        <w:rPr>
          <w:rFonts w:ascii="Arial"/>
          <w:sz w:val="21"/>
        </w:rPr>
      </w:pPr>
    </w:p>
    <w:p w14:paraId="2669B247">
      <w:pPr>
        <w:spacing w:line="255" w:lineRule="auto"/>
        <w:rPr>
          <w:rFonts w:ascii="Arial"/>
          <w:sz w:val="21"/>
        </w:rPr>
      </w:pPr>
    </w:p>
    <w:p w14:paraId="758F9236">
      <w:pPr>
        <w:spacing w:line="255" w:lineRule="auto"/>
        <w:rPr>
          <w:rFonts w:ascii="Arial"/>
          <w:sz w:val="21"/>
        </w:rPr>
      </w:pPr>
    </w:p>
    <w:p w14:paraId="5EB6E41D">
      <w:pPr>
        <w:spacing w:line="255" w:lineRule="auto"/>
        <w:rPr>
          <w:rFonts w:ascii="Arial"/>
          <w:sz w:val="21"/>
        </w:rPr>
      </w:pPr>
    </w:p>
    <w:p w14:paraId="7ED73379">
      <w:pPr>
        <w:pStyle w:val="2"/>
        <w:spacing w:before="47" w:line="219" w:lineRule="auto"/>
        <w:ind w:left="140"/>
        <w:rPr>
          <w:spacing w:val="-10"/>
          <w:sz w:val="24"/>
          <w:szCs w:val="24"/>
        </w:rPr>
      </w:pPr>
    </w:p>
    <w:p w14:paraId="5395AF5C">
      <w:pPr>
        <w:pStyle w:val="2"/>
        <w:spacing w:before="47" w:line="219" w:lineRule="auto"/>
        <w:ind w:left="140"/>
        <w:rPr>
          <w:spacing w:val="-10"/>
          <w:sz w:val="24"/>
          <w:szCs w:val="24"/>
        </w:rPr>
      </w:pPr>
    </w:p>
    <w:p w14:paraId="160C3C02">
      <w:pPr>
        <w:pStyle w:val="2"/>
        <w:spacing w:before="47" w:line="219" w:lineRule="auto"/>
        <w:ind w:left="140"/>
        <w:rPr>
          <w:spacing w:val="-10"/>
          <w:sz w:val="24"/>
          <w:szCs w:val="24"/>
        </w:rPr>
      </w:pPr>
    </w:p>
    <w:p w14:paraId="38D7B417">
      <w:pPr>
        <w:pStyle w:val="2"/>
        <w:spacing w:before="47" w:line="219" w:lineRule="auto"/>
        <w:ind w:left="140"/>
        <w:rPr>
          <w:spacing w:val="-10"/>
          <w:sz w:val="24"/>
          <w:szCs w:val="24"/>
        </w:rPr>
      </w:pPr>
    </w:p>
    <w:p w14:paraId="42BC5B3F">
      <w:pPr>
        <w:pStyle w:val="2"/>
        <w:spacing w:before="47" w:line="219" w:lineRule="auto"/>
        <w:ind w:left="140"/>
        <w:rPr>
          <w:spacing w:val="-10"/>
          <w:sz w:val="24"/>
          <w:szCs w:val="24"/>
        </w:rPr>
      </w:pPr>
    </w:p>
    <w:p w14:paraId="5788D255">
      <w:pPr>
        <w:pStyle w:val="2"/>
        <w:spacing w:before="47" w:line="219" w:lineRule="auto"/>
        <w:ind w:left="140"/>
        <w:rPr>
          <w:spacing w:val="-10"/>
          <w:sz w:val="24"/>
          <w:szCs w:val="24"/>
        </w:rPr>
      </w:pPr>
    </w:p>
    <w:p w14:paraId="3E6C8853">
      <w:pPr>
        <w:pStyle w:val="2"/>
        <w:spacing w:before="47" w:line="219" w:lineRule="auto"/>
        <w:ind w:left="140"/>
        <w:rPr>
          <w:spacing w:val="-10"/>
          <w:sz w:val="24"/>
          <w:szCs w:val="24"/>
        </w:rPr>
      </w:pPr>
    </w:p>
    <w:p w14:paraId="0FD71388">
      <w:pPr>
        <w:pStyle w:val="2"/>
        <w:spacing w:before="47" w:line="219" w:lineRule="auto"/>
        <w:ind w:left="140"/>
        <w:rPr>
          <w:spacing w:val="-10"/>
          <w:sz w:val="24"/>
          <w:szCs w:val="24"/>
        </w:rPr>
      </w:pPr>
    </w:p>
    <w:p w14:paraId="52AD9CA7">
      <w:pPr>
        <w:pStyle w:val="2"/>
        <w:spacing w:before="47" w:line="219" w:lineRule="auto"/>
        <w:rPr>
          <w:spacing w:val="-10"/>
          <w:sz w:val="24"/>
          <w:szCs w:val="24"/>
        </w:rPr>
      </w:pPr>
    </w:p>
    <w:p w14:paraId="543E70F8">
      <w:pPr>
        <w:pStyle w:val="2"/>
        <w:spacing w:before="47" w:line="219" w:lineRule="auto"/>
        <w:rPr>
          <w:spacing w:val="-10"/>
          <w:sz w:val="24"/>
          <w:szCs w:val="24"/>
        </w:rPr>
      </w:pPr>
    </w:p>
    <w:p w14:paraId="442CAFE9">
      <w:pPr>
        <w:pStyle w:val="2"/>
        <w:spacing w:before="47" w:line="219" w:lineRule="auto"/>
        <w:rPr>
          <w:spacing w:val="-10"/>
          <w:sz w:val="24"/>
          <w:szCs w:val="24"/>
        </w:rPr>
      </w:pPr>
    </w:p>
    <w:p w14:paraId="0AF2C374">
      <w:pPr>
        <w:pStyle w:val="2"/>
        <w:spacing w:before="47" w:line="219" w:lineRule="auto"/>
        <w:rPr>
          <w:spacing w:val="-10"/>
          <w:sz w:val="24"/>
          <w:szCs w:val="24"/>
        </w:rPr>
      </w:pPr>
    </w:p>
    <w:p w14:paraId="5BCAD4AF">
      <w:pPr>
        <w:pStyle w:val="2"/>
        <w:spacing w:before="47" w:line="219" w:lineRule="auto"/>
        <w:rPr>
          <w:spacing w:val="-10"/>
          <w:sz w:val="24"/>
          <w:szCs w:val="24"/>
        </w:rPr>
      </w:pPr>
    </w:p>
    <w:p w14:paraId="4C24DE7F">
      <w:pPr>
        <w:pStyle w:val="2"/>
        <w:spacing w:before="47" w:line="219" w:lineRule="auto"/>
        <w:rPr>
          <w:spacing w:val="-10"/>
          <w:sz w:val="24"/>
          <w:szCs w:val="24"/>
        </w:rPr>
      </w:pPr>
    </w:p>
    <w:p w14:paraId="20E19F3F">
      <w:pPr>
        <w:pStyle w:val="2"/>
        <w:spacing w:before="47" w:line="219" w:lineRule="auto"/>
        <w:rPr>
          <w:spacing w:val="-10"/>
          <w:sz w:val="24"/>
          <w:szCs w:val="24"/>
        </w:rPr>
      </w:pPr>
    </w:p>
    <w:p w14:paraId="04BEEFEE">
      <w:pPr>
        <w:pStyle w:val="2"/>
        <w:spacing w:before="47" w:line="219" w:lineRule="auto"/>
        <w:rPr>
          <w:spacing w:val="-10"/>
          <w:sz w:val="24"/>
          <w:szCs w:val="24"/>
        </w:rPr>
      </w:pPr>
    </w:p>
    <w:p w14:paraId="7920B5A8">
      <w:pPr>
        <w:pStyle w:val="2"/>
        <w:spacing w:before="47" w:line="219" w:lineRule="auto"/>
        <w:rPr>
          <w:spacing w:val="-10"/>
          <w:sz w:val="24"/>
          <w:szCs w:val="24"/>
        </w:rPr>
      </w:pPr>
    </w:p>
    <w:p w14:paraId="4C92E53D">
      <w:pPr>
        <w:pStyle w:val="2"/>
        <w:spacing w:before="47" w:line="219" w:lineRule="auto"/>
        <w:rPr>
          <w:spacing w:val="-10"/>
          <w:sz w:val="24"/>
          <w:szCs w:val="24"/>
        </w:rPr>
      </w:pPr>
    </w:p>
    <w:p w14:paraId="08D8A359">
      <w:pPr>
        <w:pStyle w:val="2"/>
        <w:spacing w:before="47" w:line="219" w:lineRule="auto"/>
        <w:rPr>
          <w:spacing w:val="-10"/>
          <w:sz w:val="24"/>
          <w:szCs w:val="24"/>
        </w:rPr>
      </w:pPr>
    </w:p>
    <w:p w14:paraId="5333AD07">
      <w:pPr>
        <w:pStyle w:val="2"/>
        <w:spacing w:before="47" w:line="219" w:lineRule="auto"/>
        <w:rPr>
          <w:spacing w:val="-10"/>
          <w:sz w:val="24"/>
          <w:szCs w:val="24"/>
        </w:rPr>
      </w:pPr>
    </w:p>
    <w:p w14:paraId="0059C73E">
      <w:pPr>
        <w:pStyle w:val="2"/>
        <w:spacing w:before="47" w:line="219" w:lineRule="auto"/>
        <w:rPr>
          <w:spacing w:val="-10"/>
          <w:sz w:val="24"/>
          <w:szCs w:val="24"/>
        </w:rPr>
      </w:pPr>
    </w:p>
    <w:p w14:paraId="17D9412D">
      <w:pPr>
        <w:pStyle w:val="2"/>
        <w:spacing w:before="47" w:line="219" w:lineRule="auto"/>
        <w:rPr>
          <w:spacing w:val="-10"/>
          <w:sz w:val="24"/>
          <w:szCs w:val="24"/>
        </w:rPr>
      </w:pPr>
    </w:p>
    <w:p w14:paraId="75774206">
      <w:pPr>
        <w:pStyle w:val="2"/>
        <w:spacing w:before="47" w:line="219" w:lineRule="auto"/>
        <w:rPr>
          <w:spacing w:val="-10"/>
          <w:sz w:val="24"/>
          <w:szCs w:val="24"/>
        </w:rPr>
      </w:pPr>
    </w:p>
    <w:p w14:paraId="221BF2E8">
      <w:pPr>
        <w:pStyle w:val="2"/>
        <w:spacing w:before="47" w:line="219" w:lineRule="auto"/>
        <w:rPr>
          <w:spacing w:val="-10"/>
          <w:sz w:val="24"/>
          <w:szCs w:val="24"/>
        </w:rPr>
      </w:pPr>
    </w:p>
    <w:p w14:paraId="1CA9E6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90EAC6"/>
    <w:multiLevelType w:val="singleLevel"/>
    <w:tmpl w:val="C390EAC6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E6DE7775"/>
    <w:multiLevelType w:val="singleLevel"/>
    <w:tmpl w:val="E6DE7775"/>
    <w:lvl w:ilvl="0" w:tentative="0">
      <w:start w:val="4"/>
      <w:numFmt w:val="decimal"/>
      <w:suff w:val="nothing"/>
      <w:lvlText w:val="%1、"/>
      <w:lvlJc w:val="left"/>
    </w:lvl>
  </w:abstractNum>
  <w:abstractNum w:abstractNumId="2">
    <w:nsid w:val="647EE452"/>
    <w:multiLevelType w:val="singleLevel"/>
    <w:tmpl w:val="647EE452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2A4E74"/>
    <w:rsid w:val="4D2A4E74"/>
    <w:rsid w:val="50EB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1703</Words>
  <Characters>1773</Characters>
  <Lines>0</Lines>
  <Paragraphs>0</Paragraphs>
  <TotalTime>0</TotalTime>
  <ScaleCrop>false</ScaleCrop>
  <LinksUpToDate>false</LinksUpToDate>
  <CharactersWithSpaces>1821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2025-08-12T07:34:00Z</dcterms:created>
  <dc:creator>IceWave</dc:creator>
  <cp:lastModifiedBy>IceWave</cp:lastModifiedBy>
  <dcterms:modified xsi:type="dcterms:W3CDTF">2025-08-12T09:11:41Z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4ED7FFDA0ED44655BB7D2D86F0C6DF6E_11</vt:lpwstr>
  </property>
  <property fmtid="{D5CDD505-2E9C-101B-9397-08002B2CF9AE}" pid="4" name="KSOTemplateDocerSaveRecord">
    <vt:lpwstr>eyJoZGlkIjoiYzkzOWU5OGVlZmU3NjE5NjEzMTcwYTdiZWVhN2U4MmYiLCJ1c2VySWQiOiI5MzU2MTgxMzIifQ==</vt:lpwstr>
  </property>
</Properties>
</file>