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5866B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附件2：</w:t>
      </w:r>
      <w:bookmarkStart w:id="0" w:name="_GoBack"/>
      <w:bookmarkEnd w:id="0"/>
    </w:p>
    <w:p w14:paraId="0F2C2DCD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山西省城市更新（建筑装饰部分）建设团体标准编写大纲</w:t>
      </w:r>
    </w:p>
    <w:p w14:paraId="7C13D7D9">
      <w:pPr>
        <w:jc w:val="center"/>
        <w:rPr>
          <w:rFonts w:hint="eastAsia" w:ascii="华文中宋" w:hAnsi="华文中宋" w:eastAsia="华文中宋" w:cs="华文中宋"/>
          <w:sz w:val="30"/>
          <w:szCs w:val="30"/>
        </w:rPr>
      </w:pPr>
      <w:r>
        <w:rPr>
          <w:rFonts w:hint="eastAsia" w:ascii="华文中宋" w:hAnsi="华文中宋" w:eastAsia="华文中宋" w:cs="华文中宋"/>
          <w:sz w:val="30"/>
          <w:szCs w:val="30"/>
        </w:rPr>
        <w:t>（草案）</w:t>
      </w:r>
    </w:p>
    <w:p w14:paraId="1B37C73B">
      <w:pPr>
        <w:rPr>
          <w:rFonts w:hint="eastAsia" w:ascii="仿宋" w:hAnsi="仿宋" w:eastAsia="仿宋" w:cs="仿宋"/>
          <w:sz w:val="30"/>
          <w:szCs w:val="30"/>
        </w:rPr>
      </w:pPr>
    </w:p>
    <w:p w14:paraId="2E596BD2"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1. 总则</w:t>
      </w:r>
    </w:p>
    <w:p w14:paraId="35EA7F8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1.1 目的  </w:t>
      </w:r>
    </w:p>
    <w:p w14:paraId="5A74192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规范山西省城市更新项目中建筑装饰工程的设计、施工、验收及维护管理，推动绿色低碳、文化传承与技术创新，提升城市空间品质。  </w:t>
      </w:r>
    </w:p>
    <w:p w14:paraId="31BD87CE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1.2 适用范围  </w:t>
      </w:r>
    </w:p>
    <w:p w14:paraId="5467E740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适用于山西省行政区域内既有建筑改造、历史街区活化、公共空间更新等项目的建筑装饰工程。  </w:t>
      </w:r>
    </w:p>
    <w:p w14:paraId="22EF63EB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1.3 编制依据  </w:t>
      </w:r>
    </w:p>
    <w:p w14:paraId="1DE6DA5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《建筑装饰装修工程质量验收规范》（GB 50210）  </w:t>
      </w:r>
    </w:p>
    <w:p w14:paraId="0BD070F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《山西省历史文化街区保护条例》  </w:t>
      </w:r>
    </w:p>
    <w:p w14:paraId="41DD49A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《绿色建筑评价标准》（GB/T 50378）  </w:t>
      </w:r>
    </w:p>
    <w:p w14:paraId="6684112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山西省住建厅关于城市更新的相关政策文件  </w:t>
      </w:r>
    </w:p>
    <w:p w14:paraId="6E1F85D4"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2. 术语与定义</w:t>
      </w:r>
    </w:p>
    <w:p w14:paraId="00782305">
      <w:pPr>
        <w:ind w:left="2396" w:leftChars="284" w:hanging="1800" w:hangingChars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2.1 城市更新：以改善人居环境、传承历史文脉、提升功能品质为目标，对既有建筑及区域进行改造、修复或重建的活动。  </w:t>
      </w:r>
    </w:p>
    <w:p w14:paraId="4DF31934">
      <w:pPr>
        <w:ind w:left="3296" w:leftChars="284" w:hanging="2700" w:hangingChars="9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2.2 既有建筑改造：对老旧建筑进行结构加固、功能优化及装饰提升的工程。  </w:t>
      </w:r>
    </w:p>
    <w:p w14:paraId="7C7DAD7F">
      <w:pPr>
        <w:ind w:left="3296" w:leftChars="284" w:hanging="2700" w:hangingChars="9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2.3 历史建筑活化：在保护历史风貌前提下，赋予历史建筑现代使用功能的装饰工程。  </w:t>
      </w:r>
    </w:p>
    <w:p w14:paraId="0A2FA7B1">
      <w:pPr>
        <w:ind w:left="3296" w:leftChars="284" w:hanging="2700" w:hangingChars="9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2.4 绿色低碳装饰：采用环保材料、节能技术及可再生能源的装饰工艺。  </w:t>
      </w:r>
    </w:p>
    <w:p w14:paraId="1A4C959C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3. 基本规定</w:t>
      </w:r>
    </w:p>
    <w:p w14:paraId="1264B0A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3.1 基本原则  </w:t>
      </w:r>
    </w:p>
    <w:p w14:paraId="43F4764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安全优先：确保结构安全、消防安全及使用安全；  </w:t>
      </w:r>
    </w:p>
    <w:p w14:paraId="1D93E87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文化延续：保留历史建筑原真性，融合地域文化符号；  </w:t>
      </w:r>
    </w:p>
    <w:p w14:paraId="4A21879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低碳节能：优先使用绿色建材，降低能耗与碳排放；  </w:t>
      </w:r>
    </w:p>
    <w:p w14:paraId="1B6C7E5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公众参与：改造方案需征求居民及利益相关方意见。  </w:t>
      </w:r>
    </w:p>
    <w:p w14:paraId="44A79D3E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3.2 分类要求  </w:t>
      </w:r>
    </w:p>
    <w:p w14:paraId="167EDA2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既有建筑改造：明确加固措施、材料替换标准及功能适应性要求；  </w:t>
      </w:r>
    </w:p>
    <w:p w14:paraId="7C5973A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公共空间更新：强调无障碍设计、适老化改造及智慧化设施配置；  </w:t>
      </w:r>
    </w:p>
    <w:p w14:paraId="2764AC0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历史街区活化：细化传统工艺修复标准及现代功能植入规范。  </w:t>
      </w:r>
    </w:p>
    <w:p w14:paraId="4DEFF6B2"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4. 设计要求</w:t>
      </w:r>
    </w:p>
    <w:p w14:paraId="0E1F53CA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4.1 设计流程  </w:t>
      </w:r>
    </w:p>
    <w:p w14:paraId="23DFC7E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现状评估→方案设计→技术深化→施工图审查。  </w:t>
      </w:r>
    </w:p>
    <w:p w14:paraId="5D65A81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4.2 专项技术要求  </w:t>
      </w:r>
    </w:p>
    <w:p w14:paraId="56406AB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结构安全：既有建筑改造需提供第三方结构安全检测报告；  </w:t>
      </w:r>
    </w:p>
    <w:p w14:paraId="6546B89B">
      <w:pPr>
        <w:ind w:left="1500" w:hanging="1500" w:hangingChars="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绿色设计：装饰材料环保等级（E0级及以上）、节能照明系统覆盖率≥80%；  </w:t>
      </w:r>
    </w:p>
    <w:p w14:paraId="0053D8AE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文化融合：历史建筑装饰需提交传统工艺应用方案及文化符号提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</w:p>
    <w:p w14:paraId="3579ED2A">
      <w:pPr>
        <w:ind w:firstLine="1500" w:firstLineChars="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取说明；  </w:t>
      </w:r>
    </w:p>
    <w:p w14:paraId="2B25C7B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智慧化集成：公共空间装饰需预留智能设备接口（如5G、</w:t>
      </w:r>
    </w:p>
    <w:p w14:paraId="01F839A3">
      <w:pPr>
        <w:ind w:firstLine="1800" w:firstLineChars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物联网）。  </w:t>
      </w:r>
    </w:p>
    <w:p w14:paraId="31819CC8"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5. 材料与施工技术</w:t>
      </w:r>
    </w:p>
    <w:p w14:paraId="75D3DE2A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5.1 材料选用  </w:t>
      </w:r>
    </w:p>
    <w:p w14:paraId="48DCBC1E">
      <w:pPr>
        <w:ind w:left="1200" w:hanging="1200" w:hangingChars="4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环保性：优先选用获得“中国环境标志认证”或“山西绿色建材名录”产品；  </w:t>
      </w:r>
    </w:p>
    <w:p w14:paraId="56092F01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地域性：鼓励使用本土材料（如山西青砖、传统木雕构件）。  </w:t>
      </w:r>
    </w:p>
    <w:p w14:paraId="52F42D04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5.2 施工工艺  </w:t>
      </w:r>
    </w:p>
    <w:p w14:paraId="2666F1BC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既有建筑改造：墙面翻新需采用无尘切割技术，减少扬尘污染；  </w:t>
      </w:r>
    </w:p>
    <w:p w14:paraId="1B61E71A">
      <w:pPr>
        <w:ind w:left="2100" w:hanging="2100" w:hangingChars="7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历史建筑修复：木构件修复需沿用传统榫卯工艺，禁止使用化学胶黏剂；  </w:t>
      </w:r>
    </w:p>
    <w:p w14:paraId="3B65D308">
      <w:pPr>
        <w:ind w:left="1800" w:hanging="1800" w:hangingChars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装配式装饰：公共空间优先采用模块化吊顶、预制墙面系统，缩短工期。  </w:t>
      </w:r>
    </w:p>
    <w:p w14:paraId="0BEC9CCF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6. 验收与评价</w:t>
      </w:r>
    </w:p>
    <w:p w14:paraId="10877CFC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6.1 验收标准  </w:t>
      </w:r>
    </w:p>
    <w:p w14:paraId="34C6BDF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安全验收：结构加固工程需通过第三方荷载试验；  </w:t>
      </w:r>
    </w:p>
    <w:p w14:paraId="16862F0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环保验收：室内空气质量检测（</w:t>
      </w:r>
      <w:r>
        <w:rPr>
          <w:rFonts w:hint="eastAsia" w:ascii="仿宋" w:hAnsi="仿宋" w:eastAsia="仿宋" w:cs="仿宋"/>
          <w:sz w:val="28"/>
          <w:szCs w:val="28"/>
        </w:rPr>
        <w:t>甲醛≤0.07mg/m³，TVOC≤0.5mg/³</w:t>
      </w:r>
      <w:r>
        <w:rPr>
          <w:rFonts w:hint="eastAsia" w:ascii="仿宋" w:hAnsi="仿宋" w:eastAsia="仿宋" w:cs="仿宋"/>
          <w:sz w:val="30"/>
          <w:szCs w:val="30"/>
        </w:rPr>
        <w:t xml:space="preserve">）；  </w:t>
      </w:r>
    </w:p>
    <w:p w14:paraId="6EA8953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文化验收：历史建筑活化项目需通过文物部门联合验收。  </w:t>
      </w:r>
    </w:p>
    <w:p w14:paraId="7DDAC19B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6.2 评价体系  </w:t>
      </w:r>
    </w:p>
    <w:p w14:paraId="533EDBBA">
      <w:pPr>
        <w:ind w:left="1500" w:hanging="1500" w:hangingChars="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星级评价：根据绿色建材使用率、碳排放强度等指标划分为1-3星级；  </w:t>
      </w:r>
    </w:p>
    <w:p w14:paraId="1C6B7E6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公众满意度：改造后空间使用方满意度调查得分≥85分。  </w:t>
      </w:r>
    </w:p>
    <w:p w14:paraId="7AA18C1E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7. 维护与管理</w:t>
      </w:r>
    </w:p>
    <w:p w14:paraId="1F9ADAB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7.1 维护周期  </w:t>
      </w:r>
    </w:p>
    <w:p w14:paraId="37401C5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公共空间装饰工程每2年进行一次全面检修；  </w:t>
      </w:r>
    </w:p>
    <w:p w14:paraId="73CE186D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历史建筑装饰工程每5年提交保护性维护报告。  </w:t>
      </w:r>
    </w:p>
    <w:p w14:paraId="3D449512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7.2 智慧化管理  </w:t>
      </w:r>
    </w:p>
    <w:p w14:paraId="6D6C12D0">
      <w:pPr>
        <w:ind w:left="1800" w:hanging="1800" w:hangingChars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建立装饰工程全生命周期数据库，接入“山西省城市更新信息台”；  </w:t>
      </w:r>
    </w:p>
    <w:p w14:paraId="4867B737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采用BIM技术记录隐蔽工程数据，便于后期维护。  </w:t>
      </w:r>
    </w:p>
    <w:p w14:paraId="2732AEFF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8. 附录</w:t>
      </w:r>
    </w:p>
    <w:p w14:paraId="3DF12AF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附录A：山西省绿色建材推荐名录（2025版）；  </w:t>
      </w:r>
    </w:p>
    <w:p w14:paraId="0A04A5EF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附录B：历史建筑装饰传统工艺技术指南；  </w:t>
      </w:r>
    </w:p>
    <w:p w14:paraId="29AFBD04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附录C：既有建筑改造施工安全操作规范。  </w:t>
      </w:r>
    </w:p>
    <w:p w14:paraId="034899C5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9. 引用文件</w:t>
      </w:r>
    </w:p>
    <w:p w14:paraId="048B2D5E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《建筑抗震设计规范》（GB 50011）  </w:t>
      </w:r>
    </w:p>
    <w:p w14:paraId="08A7E76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《山西省城市更新行动实施方案（2023-2025年）》  </w:t>
      </w:r>
    </w:p>
    <w:p w14:paraId="6237D9F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《装配式建筑评价标准》（DBJ04/T 400-2022）  </w:t>
      </w:r>
    </w:p>
    <w:p w14:paraId="3913D8E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编制单位：山西省建筑装饰协会  </w:t>
      </w:r>
    </w:p>
    <w:p w14:paraId="3533DBD5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协作单位：山西省住建厅、山西省文物局、山西大学建筑学院  </w:t>
      </w:r>
    </w:p>
    <w:p w14:paraId="3670862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实施日期：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XXXX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X</w:t>
      </w:r>
      <w:r>
        <w:rPr>
          <w:rFonts w:hint="eastAsia" w:ascii="仿宋" w:hAnsi="仿宋" w:eastAsia="仿宋" w:cs="仿宋"/>
          <w:sz w:val="30"/>
          <w:szCs w:val="30"/>
        </w:rPr>
        <w:t xml:space="preserve">日  </w:t>
      </w:r>
    </w:p>
    <w:p w14:paraId="04AEAEAA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编制说明：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</w:p>
    <w:p w14:paraId="52416382">
      <w:pPr>
        <w:ind w:left="1800" w:hanging="1800" w:hangingChars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1. 特色融合：强调山西地域文化保护与绿色低碳技术结合，突出“晋风晋韵”装饰风格；  </w:t>
      </w:r>
    </w:p>
    <w:p w14:paraId="39FA12A5">
      <w:pPr>
        <w:ind w:left="2100" w:hanging="2100" w:hangingChars="7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2. 可操作性：细化既有建筑改造与历史街区活化的技术指标，便于企业落地执行；  </w:t>
      </w:r>
    </w:p>
    <w:p w14:paraId="29DB2D04">
      <w:pPr>
        <w:ind w:left="2100" w:hanging="2100" w:hangingChars="7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 政策衔接：与山西省“十四五”城市更新规划、双碳目标等政策深度协同。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WY1OTVkYjgxNGQ1NGQ2YzBkNWM1ZWI2NzhjYzAifQ=="/>
  </w:docVars>
  <w:rsids>
    <w:rsidRoot w:val="2BB2646B"/>
    <w:rsid w:val="10967DE9"/>
    <w:rsid w:val="16736B6A"/>
    <w:rsid w:val="23424513"/>
    <w:rsid w:val="2BB2646B"/>
    <w:rsid w:val="4392115E"/>
    <w:rsid w:val="5DCB48EE"/>
    <w:rsid w:val="7367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1427</Words>
  <Characters>1543</Characters>
  <Lines>0</Lines>
  <Paragraphs>0</Paragraphs>
  <TotalTime>13</TotalTime>
  <ScaleCrop>false</ScaleCrop>
  <LinksUpToDate>false</LinksUpToDate>
  <CharactersWithSpaces>1701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2025-02-28T01:51:00Z</dcterms:created>
  <dc:creator>和永</dc:creator>
  <cp:lastModifiedBy>毛毛</cp:lastModifiedBy>
  <dcterms:modified xsi:type="dcterms:W3CDTF">2025-05-22T08:58:10Z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D5DF71FDAA3A49E695B648A7EEECD2B2_13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